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8FD46">
      <w:pPr>
        <w:jc w:val="center"/>
        <w:rPr>
          <w:rFonts w:hint="eastAsia" w:ascii="宋体" w:hAnsi="宋体" w:eastAsia="宋体" w:cs="宋体"/>
          <w:b/>
          <w:bCs/>
          <w:kern w:val="36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贵州医科大学第三附属医院</w:t>
      </w:r>
    </w:p>
    <w:p w14:paraId="7081B17D">
      <w:pPr>
        <w:jc w:val="center"/>
        <w:rPr>
          <w:rFonts w:hint="default" w:ascii="宋体" w:hAnsi="宋体" w:eastAsia="宋体" w:cs="宋体"/>
          <w:sz w:val="44"/>
          <w:szCs w:val="44"/>
          <w:lang w:val="en-US"/>
        </w:rPr>
      </w:pPr>
      <w:bookmarkStart w:id="9" w:name="_GoBack"/>
      <w:bookmarkEnd w:id="9"/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智慧</w:t>
      </w: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eastAsia="zh-CN"/>
        </w:rPr>
        <w:t>胸痛</w:t>
      </w: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平台服务项目需求及报价</w:t>
      </w:r>
    </w:p>
    <w:p w14:paraId="27CBE804">
      <w:pPr>
        <w:pStyle w:val="3"/>
        <w:bidi w:val="0"/>
        <w:ind w:left="432" w:leftChars="0" w:hanging="432" w:firstLineChars="0"/>
        <w:rPr>
          <w:rFonts w:hint="default" w:ascii="宋体" w:hAnsi="宋体" w:eastAsia="宋体" w:cs="宋体"/>
          <w:lang w:val="en-US"/>
        </w:rPr>
      </w:pPr>
      <w:bookmarkStart w:id="0" w:name="_Toc382564481"/>
      <w:bookmarkStart w:id="1" w:name="_Toc383674922"/>
      <w:bookmarkStart w:id="2" w:name="_Toc383616608"/>
      <w:bookmarkStart w:id="3" w:name="_Toc383615707"/>
      <w:bookmarkStart w:id="4" w:name="_Toc383676330"/>
      <w:bookmarkStart w:id="5" w:name="_Toc383437786"/>
      <w:bookmarkStart w:id="6" w:name="_Toc395172794"/>
      <w:r>
        <w:rPr>
          <w:rFonts w:hint="eastAsia" w:ascii="宋体" w:hAnsi="宋体" w:eastAsia="宋体" w:cs="宋体"/>
          <w:lang w:val="en-US" w:eastAsia="zh-CN"/>
        </w:rPr>
        <w:t>功能需求</w:t>
      </w:r>
    </w:p>
    <w:p w14:paraId="50105851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数据直报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778C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D7E1A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913D45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5B18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B5BE67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8A631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7AB0100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092AD5D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2F461D2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5FF2435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6D46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C78980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院前急救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91926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支持记录院前接诊：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1）发病时间。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2）呼救时间。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3）出车单位。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4）医护人员。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5）是否转送上级单位。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支持记录院前体征，包括：意识、呼吸、脉搏、心率、血压、体温等信息；</w:t>
            </w:r>
          </w:p>
          <w:p w14:paraId="15E2FB9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支持院前心电图的上传，支持登记远程心电图的传输时间和传输方式；</w:t>
            </w:r>
          </w:p>
          <w:p w14:paraId="6357F26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0A501C9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支持记录院前初步诊断；</w:t>
            </w:r>
          </w:p>
          <w:p w14:paraId="23CB107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支持记录双抗治疗；</w:t>
            </w:r>
          </w:p>
          <w:p w14:paraId="1B7A3AD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支持记录院前溶栓治疗；</w:t>
            </w:r>
          </w:p>
          <w:p w14:paraId="33D9784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支持记录到达医院大门时间；</w:t>
            </w:r>
          </w:p>
          <w:p w14:paraId="4B21FB2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8D2E88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26DD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E9F52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急诊分诊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64F06A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支持登记患者接诊信息，包括：门诊号、主诉、病情评估、评估明细、院内首诊医师接诊时间等信息；</w:t>
            </w:r>
          </w:p>
          <w:p w14:paraId="18F2B6E3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支持记录院内生命体征，包括：意识、呼吸、脉搏、心率、血压、体温等信息；</w:t>
            </w:r>
          </w:p>
          <w:p w14:paraId="1903CCB9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支持记录分诊结果和患者去向；</w:t>
            </w:r>
          </w:p>
          <w:p w14:paraId="3436A72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4F0A4C3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C0DF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E568FDD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检验检查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4D3D81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支持院内心电图的拍照上传，支持登记远程心电图的接收时间和传输方式，是否远程会诊和双绕由院前急救同步信息</w:t>
            </w:r>
          </w:p>
          <w:p w14:paraId="031F6B1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支持记录检查，包括：肌钙蛋白和实验室检查；</w:t>
            </w:r>
          </w:p>
          <w:p w14:paraId="77F19C8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7E0CCE9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支持记录院前初步诊断，对患者进行心功能分级；</w:t>
            </w:r>
          </w:p>
          <w:p w14:paraId="7FD07CD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26EF985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192C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051CA6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院内诊疗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AFA7E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支持记录用药情况，包括：双抗给药、术前抗凝、他汀治疗、β受体阻滞剂等使用情况，双抗情况可由院前急救同步</w:t>
            </w:r>
          </w:p>
          <w:p w14:paraId="25C1F36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支持选择再灌注策略；</w:t>
            </w:r>
          </w:p>
          <w:p w14:paraId="646DFD1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E506DC9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3F82B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97A2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介入手术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B8822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支持记录介入手术的情况，包括：导管室激活时间、穿刺时间、造影时间、TIMI血流等级、抗凝药物、D2W等信息；</w:t>
            </w:r>
          </w:p>
          <w:p w14:paraId="51CFDE4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支持记录冠脉造影情况；</w:t>
            </w:r>
          </w:p>
          <w:p w14:paraId="394EE9A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支持记录手术器械使用情况；</w:t>
            </w:r>
          </w:p>
          <w:p w14:paraId="0684368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065E6B3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2741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76CE5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患者转归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F996E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支持登记患者的出院诊断，包括：住院号、出院诊断、COVIN-19等信息；</w:t>
            </w:r>
          </w:p>
          <w:p w14:paraId="0482008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支持记录患者住院期间的用药情况；</w:t>
            </w:r>
          </w:p>
          <w:p w14:paraId="186E086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支持登记患者的出院信息，包括住院天数、总费用、出院或30天转归情况等信息，记录患者在本院治疗后的情况；</w:t>
            </w:r>
          </w:p>
          <w:p w14:paraId="4E7845E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611405AE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32DB7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14A0F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872D1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6E38039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451CBEE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2D5C2C4C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支持病例的保存、提交、审核、归档、通过和驳回；</w:t>
            </w:r>
          </w:p>
          <w:p w14:paraId="193A7418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9C4B5C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907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D035B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默认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模板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29147C32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可设置默认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模板</w:t>
            </w:r>
            <w:r>
              <w:rPr>
                <w:rFonts w:hint="eastAsia" w:ascii="宋体" w:hAnsi="宋体" w:eastAsia="宋体" w:cs="宋体"/>
              </w:rPr>
              <w:t>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</w:rPr>
              <w:t>双抗、住院期间用药、抗凝药物、出院带药、检查检验、网络医院和医护列表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默认模板，支持快速模板填报。</w:t>
            </w:r>
          </w:p>
        </w:tc>
      </w:tr>
      <w:tr w14:paraId="69EA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BF195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病例建档和删除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CE9176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APP端新增建档病例，中国胸痛中心填报平台也会同步新增病例。</w:t>
            </w:r>
          </w:p>
          <w:p w14:paraId="62DE4E8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APP端删除病例，中国胸痛中心填报平台也会同步删除病例。</w:t>
            </w:r>
          </w:p>
        </w:tc>
      </w:tr>
      <w:tr w14:paraId="0821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BD544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分场景填报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EABFA3B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支持进行分场景填报，设置不同角色，</w:t>
            </w:r>
            <w:r>
              <w:rPr>
                <w:rFonts w:hint="eastAsia" w:ascii="宋体" w:hAnsi="宋体" w:eastAsia="宋体" w:cs="宋体"/>
                <w:highlight w:val="none"/>
              </w:rPr>
              <w:t>如</w:t>
            </w:r>
            <w:r>
              <w:rPr>
                <w:rFonts w:hint="eastAsia" w:ascii="宋体" w:hAnsi="宋体" w:eastAsia="宋体" w:cs="宋体"/>
              </w:rPr>
              <w:t>院前急救、急诊接诊、心内科、导管室，包括内容：患者基本信息、地址定位、院前急救-呼救120、院前急救-转院、急诊分诊、检验检查、院内诊疗、介入手术、患者转归、院前院内信息同步、心电图、肌钙蛋白、Grace评分自动分层、入路等信息。</w:t>
            </w:r>
          </w:p>
        </w:tc>
      </w:tr>
      <w:tr w14:paraId="519B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121D1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时间采集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952F9C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根据账户权限和角色，显示时间采集模块；</w:t>
            </w:r>
          </w:p>
          <w:p w14:paraId="540D73D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快速点选采集当前时间，可修改时间，修改后可同步至病例编辑模块和中国胸痛中心填报平台。</w:t>
            </w:r>
          </w:p>
        </w:tc>
      </w:tr>
      <w:tr w14:paraId="1F05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6E3B38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时间轴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28C51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呈现单病例全流程救治流程的时间轴，显示核心指标时间如S2FMC、FMC2ECG、D2W、FMC2W和D2N时间；</w:t>
            </w:r>
          </w:p>
          <w:p w14:paraId="2DDE50E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支持时间轴中时间差值计算，时间轴中更改时间值，同步至病例编辑模块、时间采集模块和中国胸痛中心填报平台。</w:t>
            </w:r>
          </w:p>
        </w:tc>
      </w:tr>
      <w:tr w14:paraId="5551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5FEC1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单病例分析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932527B">
            <w:pPr>
              <w:rPr>
                <w:rFonts w:hint="eastAsia" w:ascii="宋体" w:hAnsi="宋体" w:eastAsia="宋体" w:cs="宋体"/>
              </w:rPr>
            </w:pPr>
            <w:bookmarkStart w:id="7" w:name="_Hlk113545640"/>
            <w:r>
              <w:rPr>
                <w:rFonts w:hint="eastAsia" w:ascii="宋体" w:hAnsi="宋体" w:eastAsia="宋体" w:cs="宋体"/>
              </w:rPr>
              <w:t>显示各项认证指标的具体要求，如入选条件和质控要求，显示病例是否达标。</w:t>
            </w:r>
          </w:p>
          <w:bookmarkEnd w:id="7"/>
          <w:p w14:paraId="30AAEC5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（1）若该病例不符合入选条件，显示灰色和不满足的字段。 </w:t>
            </w:r>
          </w:p>
          <w:p w14:paraId="3989CA0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（2）若该病例字段填报缺失但符合入选条件，显示灰色并提醒漏填字段。</w:t>
            </w:r>
          </w:p>
          <w:p w14:paraId="6A0F24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（3）若该病例符合单项指标的算法，显示蓝色，时间型指标反应反应用时情况，趋势型指标反应趋势情况。</w:t>
            </w:r>
          </w:p>
          <w:p w14:paraId="2D452A0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4）若该病例符合单项指标入选条件，但不满足质控要求，显示红色，时间型指标分析指标算法中要求的字段填报内容如时间等，并且反应用时情况；趋势型指标分析指标算法中要求的字段填报内容如“是否”等。</w:t>
            </w:r>
          </w:p>
        </w:tc>
      </w:tr>
    </w:tbl>
    <w:p w14:paraId="1D3C84F2">
      <w:pPr>
        <w:rPr>
          <w:rFonts w:hint="eastAsia" w:ascii="宋体" w:hAnsi="宋体" w:eastAsia="宋体" w:cs="宋体"/>
        </w:rPr>
      </w:pPr>
    </w:p>
    <w:p w14:paraId="7F003D4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数据分析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0C7B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4801A0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467D6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69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08856DB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数据概览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84D00C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显示累计填报量：</w:t>
            </w:r>
          </w:p>
          <w:p w14:paraId="7FCA6D4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支持时间过滤：3个月、近6个月、近一年或者自定义。</w:t>
            </w:r>
          </w:p>
        </w:tc>
      </w:tr>
      <w:tr w14:paraId="41F8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1E0C3DC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E6B5E0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高危胸痛患者填报趋势：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3B86BEF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柱状图：显示STEMI、NSTEMI、UA、主动脉夹层和肺动脉栓塞的病例数量。</w:t>
            </w:r>
          </w:p>
          <w:p w14:paraId="211819F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折线图:显示每个月患者总量的变化趋势</w:t>
            </w:r>
          </w:p>
        </w:tc>
      </w:tr>
      <w:tr w14:paraId="200E1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3D009DC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4F4578B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病因分析：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2D072C6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饼状图：显示诊断中、STEMI、NSTEMI、UA、主动脉夹层、肺动脉栓塞、非ACS心源性胸痛、其它非心源性胸痛和其它的病例数。</w:t>
            </w:r>
          </w:p>
        </w:tc>
      </w:tr>
      <w:tr w14:paraId="24DB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EB66DD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8A095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发病12h以内STEMI患者再灌注策略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8DB2D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柱状图;根据填报的患者再灌注策略，统计出选择急诊PCI、溶栓、转运PCI、补救PCI、其他这五个策略的STEMI患者数</w:t>
            </w:r>
          </w:p>
        </w:tc>
      </w:tr>
      <w:tr w14:paraId="2A44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D3F049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1AC825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网络医院统计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059D2A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统计网络医院的转诊患者数和STEMI患者的再灌注策略。</w:t>
            </w:r>
          </w:p>
        </w:tc>
      </w:tr>
      <w:tr w14:paraId="1263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6F1D2E3D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DB9C655">
            <w:pPr>
              <w:widowControl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数据填报管理执行情况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A3356D6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饼状图：统计完成填报、完成审核、完成归档和超期归档的病例比例。</w:t>
            </w:r>
          </w:p>
          <w:p w14:paraId="588723FD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提醒即将锁定的病例和已经被锁定的病例</w:t>
            </w:r>
          </w:p>
        </w:tc>
      </w:tr>
      <w:tr w14:paraId="4ECA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C788A24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2FBD996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胸痛患者随访统计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50C7AC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折线图：显示1月随访、3月随访、6月随访和12月随访的比例。</w:t>
            </w:r>
          </w:p>
        </w:tc>
      </w:tr>
      <w:tr w14:paraId="611F3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345A88B7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智能分析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AC269C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整体意见：</w:t>
            </w:r>
          </w:p>
          <w:p w14:paraId="3BFAA8E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根据不同时间段，分析不同时间段内医院胸痛中心数据填报及指标改善情况，对临床流程、数据管理、人员培训等方面给出总体意见。</w:t>
            </w:r>
          </w:p>
        </w:tc>
      </w:tr>
      <w:tr w14:paraId="0CF6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551571C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FBDAFA9">
            <w:pPr>
              <w:rPr>
                <w:rFonts w:hint="eastAsia" w:ascii="宋体" w:hAnsi="宋体" w:eastAsia="宋体" w:cs="宋体"/>
                <w:lang w:val="en-US" w:eastAsia="zh-CN"/>
              </w:rPr>
            </w:pPr>
            <w:bookmarkStart w:id="8" w:name="_Hlk113366127"/>
            <w:r>
              <w:rPr>
                <w:rFonts w:hint="eastAsia" w:ascii="宋体" w:hAnsi="宋体" w:eastAsia="宋体" w:cs="宋体"/>
                <w:lang w:val="en-US" w:eastAsia="zh-CN"/>
              </w:rPr>
              <w:t>指标概览：</w:t>
            </w:r>
          </w:p>
          <w:p w14:paraId="73FD5B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显示各项认证指标的具体情况达标的显示，分析不同时间段的指标详情，包括：是否达标、不达标的月份、入选条件、参考标准、病例总数、有效数据、无效数据等: </w:t>
            </w:r>
          </w:p>
          <w:p w14:paraId="712909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(1)若该时间段不符合指标入选条件，显示灰色。 </w:t>
            </w:r>
          </w:p>
          <w:p w14:paraId="4DF9509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(2)若该时间段符合指标的算法，显示绿色，并且反应该时间段内的填报情况。</w:t>
            </w:r>
          </w:p>
          <w:p w14:paraId="3533046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(3)若该时间段符合指标入选条件，但不满足质控要求，显示红色，同时显示不达标的月份，并且反应该时间段内的填报情况。</w:t>
            </w:r>
          </w:p>
          <w:p w14:paraId="3254A42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支持筛选关键指标；</w:t>
            </w:r>
          </w:p>
          <w:bookmarkEnd w:id="8"/>
          <w:p w14:paraId="10C1D55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支持给予各单项指标的整改意见。</w:t>
            </w:r>
          </w:p>
        </w:tc>
      </w:tr>
      <w:tr w14:paraId="4F60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980FCF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B85F0B0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指标汇总分析：</w:t>
            </w:r>
          </w:p>
          <w:p w14:paraId="76D61B2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显示入选条件、时间范围、平均时间、病例总数、有效数据例数、达标数量、未达标数量、达标率、无效数据例数、填报异常例数；</w:t>
            </w:r>
          </w:p>
          <w:p w14:paraId="600DA3DB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显示纳入指标算法的病例数，包括达标病例数、未达标病例数和达标率；</w:t>
            </w:r>
          </w:p>
          <w:p w14:paraId="4248310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显示填报异常的病例。</w:t>
            </w:r>
          </w:p>
          <w:p w14:paraId="3F32EA8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支持查看填报异常的患者列表，给出具体意见，并且可以跳转到具体病例进行查看和填报。</w:t>
            </w:r>
          </w:p>
          <w:p w14:paraId="7F9A96B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显示该指标算法下的具体病例情况，如编号、姓名、所用时间等，同时显示指标算法中要求的字段填报内容如时间等；支持具体病例的定位跳转。</w:t>
            </w:r>
          </w:p>
        </w:tc>
      </w:tr>
      <w:tr w14:paraId="39C0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A6607D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7B199A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指标明细分析：</w:t>
            </w:r>
          </w:p>
          <w:p w14:paraId="1E56CF00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统计该时间段内每个月份的平均时间、达标量/病例总数、达标率。</w:t>
            </w:r>
          </w:p>
          <w:p w14:paraId="63627FF7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显示该指标算法下的每月的填报情况，包括月份、平均时间、达标病例/有效病例和达标率；</w:t>
            </w:r>
          </w:p>
          <w:p w14:paraId="46FF009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点击月份，显示总病例、有效病例、达标病例、未达标病例和无效病例的数量；</w:t>
            </w:r>
          </w:p>
          <w:p w14:paraId="4783A7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显示该指标算法下的具体病例情况，如编号、姓名和时间差值，同时分析指标算法中要求的字段填报内容；</w:t>
            </w:r>
          </w:p>
          <w:p w14:paraId="65BDAB3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  <w:p w14:paraId="7C6353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统计该时间段内每个月份的平均时间、有效数据例数/病例总数、百分比。</w:t>
            </w:r>
          </w:p>
          <w:p w14:paraId="04BF2AF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显示该指标算法下的每月的填报情况，包括月份、有效病例/病例总数和达标率；点击月份，显示总病例、有效病例、达标病例、未达标病例和无效病例的数量；</w:t>
            </w:r>
          </w:p>
          <w:p w14:paraId="5B5632C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显示该指标算法下的具体病例情况，如编号、姓名等，同时指标算法中要求的字段填报内容；</w:t>
            </w:r>
          </w:p>
          <w:p w14:paraId="40645F2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</w:tc>
      </w:tr>
      <w:tr w14:paraId="2643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15D823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质控指标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B427144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通过胸痛联盟认证后支持质控指标分析查看：</w:t>
            </w:r>
          </w:p>
          <w:p w14:paraId="5B92E8DD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指标考核病例需满足条件：</w:t>
            </w:r>
          </w:p>
          <w:p w14:paraId="76EC6A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支持进行该指标的满足条件说明</w:t>
            </w:r>
          </w:p>
          <w:p w14:paraId="26B04D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指标详情图：</w:t>
            </w:r>
          </w:p>
          <w:p w14:paraId="78E9629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在病例考核范围内，统计平均时间、最大差值、最小差值和统计病例总数</w:t>
            </w:r>
          </w:p>
          <w:p w14:paraId="6D5083A5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指标统计患者详细说明图：</w:t>
            </w:r>
          </w:p>
          <w:p w14:paraId="6741204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提供患者具体情况，包括：编号、差值。同时显示指标算法中要求的字段填报内容如时间等</w:t>
            </w:r>
          </w:p>
        </w:tc>
      </w:tr>
    </w:tbl>
    <w:p w14:paraId="1F0A091C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救治单元管理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3F98C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C5F3E0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D8B31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6775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E9CD8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E39585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2C5C71F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2028862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10212E4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支持记录发病时间；</w:t>
            </w:r>
          </w:p>
          <w:p w14:paraId="5253A81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7A99C15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支持与中国胸痛中心填报平台对接，支持接收下级救治单元的填报数据；</w:t>
            </w:r>
          </w:p>
          <w:p w14:paraId="6B19770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下级救治单元账号自动生成。</w:t>
            </w:r>
          </w:p>
        </w:tc>
      </w:tr>
      <w:tr w14:paraId="7796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A2FCA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病情评估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2A3B0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支持对病情进行评估，并选择评估明细；</w:t>
            </w:r>
          </w:p>
        </w:tc>
      </w:tr>
      <w:tr w14:paraId="1C92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4D1F2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诊断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6FB16E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支持记录诊断结果和诊断时间</w:t>
            </w:r>
          </w:p>
        </w:tc>
      </w:tr>
      <w:tr w14:paraId="36BD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7D36B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来院方式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BE543DF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支持记录来院方式、首次医疗接触时间和到达医院大门时间</w:t>
            </w:r>
          </w:p>
        </w:tc>
      </w:tr>
      <w:tr w14:paraId="1044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5899C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基础生命体征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82E7E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支持记录院前体征，包括：意识、呼吸、脉搏、心率、血压、体温等信息。</w:t>
            </w:r>
          </w:p>
        </w:tc>
      </w:tr>
      <w:tr w14:paraId="7774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625B4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心电图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8CA5C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支持上传心电图。</w:t>
            </w:r>
          </w:p>
        </w:tc>
      </w:tr>
      <w:tr w14:paraId="1B92F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624E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实验室</w:t>
            </w:r>
          </w:p>
          <w:p w14:paraId="1ECA3C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2C760F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支持记录检查，包括：肌钙蛋白和实验室检查。</w:t>
            </w:r>
          </w:p>
        </w:tc>
      </w:tr>
      <w:tr w14:paraId="7DA2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C4A50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初始药物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AD2337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支持记录双抗药物使用情况。</w:t>
            </w:r>
          </w:p>
        </w:tc>
      </w:tr>
      <w:tr w14:paraId="61CA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6C738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治疗策略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74F2D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支持治疗策略的选择，包括：溶栓、转运和保守治疗。</w:t>
            </w:r>
          </w:p>
        </w:tc>
      </w:tr>
      <w:tr w14:paraId="5B02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EB49B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院内溶栓治疗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80C37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支持记录院内溶栓时间和溶栓药物使用情况。</w:t>
            </w:r>
          </w:p>
        </w:tc>
      </w:tr>
      <w:tr w14:paraId="20FA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04F10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出院信息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566C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支持记录出院诊断、出院转归和离开本院大门时间。</w:t>
            </w:r>
          </w:p>
        </w:tc>
      </w:tr>
      <w:tr w14:paraId="61CD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0B397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6BAEFBA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1768579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681E24A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5A5DA38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支持病例的保存、提交、审核、归档。</w:t>
            </w:r>
          </w:p>
          <w:p w14:paraId="1140F931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695E5AA0">
            <w:pPr>
              <w:widowControl/>
              <w:ind w:left="0" w:leftChars="-10" w:hanging="21" w:hangingChars="10"/>
              <w:jc w:val="left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救治单元单位用户填报信息，可同步至胸痛中心单位账户</w:t>
            </w:r>
          </w:p>
        </w:tc>
      </w:tr>
    </w:tbl>
    <w:p w14:paraId="18E21CB8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随访管理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02A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A7675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B444E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1B5D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BC40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随访列表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92B55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提供患者列表，包含姓名、诊断、计划随访日期、随访有效期，随访进度等内容；</w:t>
            </w:r>
          </w:p>
          <w:p w14:paraId="1F29E4A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支持筛选查找；</w:t>
            </w:r>
          </w:p>
          <w:p w14:paraId="0776AA8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按照未随访、已随访、已过期的分类；</w:t>
            </w:r>
          </w:p>
          <w:p w14:paraId="54DC55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支持随访提醒；</w:t>
            </w:r>
          </w:p>
          <w:p w14:paraId="295483C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撤销随访时，弹出对话框提示是否确定撤销随访，如果用户确认，则删除患者随访信息，恢复患者病例的出院或30天转归、出院时间字段的编辑功能；</w:t>
            </w:r>
          </w:p>
          <w:p w14:paraId="73D56D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支持保存和新增随访。</w:t>
            </w:r>
          </w:p>
        </w:tc>
      </w:tr>
      <w:tr w14:paraId="0AD3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1C5CCF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随访详情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F5027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基本信息：</w:t>
            </w:r>
          </w:p>
          <w:p w14:paraId="76F045BD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支持1月、3月、6月、12月分别记录随访信息，包括：是否随访、随访信息获取途径、实际评估日期、随访状态、目前情况、是否加入心脏康复计划、是否加入心脏关爱计划、出院后主要心血管不良事件等信息。</w:t>
            </w:r>
          </w:p>
        </w:tc>
      </w:tr>
      <w:tr w14:paraId="4C3F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227BAE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1A184E9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危险因素控制：包括：血压监测、血脂四项、脂蛋白a、空腹血糖、糖化血红蛋白、是否吸烟、是否饮酒等信息。</w:t>
            </w:r>
          </w:p>
        </w:tc>
      </w:tr>
    </w:tbl>
    <w:p w14:paraId="3849F8A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智慧模板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ED2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69FF01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3351A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7881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25B6C0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典型病例分析会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CFD46A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根据填报情况，大数据分析智能遴选典型病例，提供医院参考。</w:t>
            </w:r>
          </w:p>
        </w:tc>
      </w:tr>
      <w:tr w14:paraId="09E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53658B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质量分析会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EF9FF2F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根据填报情况，筛选出不达标的病例，分析不达标的原因，并且给出具体建议，生成PPT，供医院进行会议讲解。</w:t>
            </w:r>
          </w:p>
        </w:tc>
      </w:tr>
      <w:tr w14:paraId="27C8E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BC79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联合例会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458D41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提供联合例会要求，并提供工具包。</w:t>
            </w:r>
          </w:p>
        </w:tc>
      </w:tr>
    </w:tbl>
    <w:p w14:paraId="62ADB94F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胸痛学院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A069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3A3666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76BF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4949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8E74D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胸痛学院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FD1BCAE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提供学习资料，如最新胸痛中心认证标准、相关培训课件、相关培训视频、视频会议、官方消息、指南、学术文章、各种文件解读，医院可以根据自己的需要选择资料进行学习。</w:t>
            </w:r>
          </w:p>
        </w:tc>
      </w:tr>
    </w:tbl>
    <w:p w14:paraId="33AC5907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权限管理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CEE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2F5817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A54D6B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9C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9AEFF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用户管理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82DA8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支持机构管理员查看，其他子账户无法查看；</w:t>
            </w:r>
          </w:p>
          <w:p w14:paraId="434905E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支持新增用户，新增账户同步至填报平台；</w:t>
            </w:r>
          </w:p>
          <w:p w14:paraId="08C545E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支持删除账户，同步删除填报平台账户；</w:t>
            </w:r>
          </w:p>
          <w:p w14:paraId="5918FD9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支持绑定角色；</w:t>
            </w:r>
          </w:p>
          <w:p w14:paraId="0ED9F04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支持编辑用户资料；</w:t>
            </w:r>
          </w:p>
          <w:p w14:paraId="0E01BD3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支持同步用户资料至中国胸痛中心填报平台(姓名、手机号、邮箱)；</w:t>
            </w:r>
          </w:p>
          <w:p w14:paraId="5CD87CC9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支持修改或重置密码，并和中国胸痛中心填报平台互通。</w:t>
            </w:r>
          </w:p>
        </w:tc>
      </w:tr>
      <w:tr w14:paraId="429C3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47AD1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角色管理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6E7F8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各场景填报员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</w:rPr>
              <w:tab/>
            </w:r>
          </w:p>
          <w:p w14:paraId="3842537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0021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默认开通各场景模块的数据填报、数据分析、救治单元管理、随访管理、智慧化三会模板和胸痛学院；</w:t>
            </w:r>
          </w:p>
          <w:p w14:paraId="16A3EFD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支持进行保存和提交。</w:t>
            </w:r>
          </w:p>
        </w:tc>
      </w:tr>
      <w:tr w14:paraId="0B76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8A85C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51ED0CF7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随访员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F31358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3FE2A88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默认开通随访管理和胸痛学院。</w:t>
            </w:r>
          </w:p>
        </w:tc>
      </w:tr>
      <w:tr w14:paraId="3DBB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6FBD51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A5FA41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审核员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2D93414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E33A3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2FA51465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支持进行审核和驳回。</w:t>
            </w:r>
          </w:p>
        </w:tc>
      </w:tr>
      <w:tr w14:paraId="5826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E97D8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E955C3F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归档员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D4F964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6B379C6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4E402B7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支持进行归档。</w:t>
            </w:r>
          </w:p>
        </w:tc>
      </w:tr>
      <w:tr w14:paraId="3D89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8559F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753F9FD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机构管理员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5CBAD0E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B641C2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6874BD8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支持进行保存、提交、审核、驳回和归档；</w:t>
            </w:r>
          </w:p>
          <w:p w14:paraId="7BB4FAE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可修改人员权限。</w:t>
            </w:r>
          </w:p>
        </w:tc>
      </w:tr>
    </w:tbl>
    <w:p w14:paraId="5523D2FC">
      <w:pPr>
        <w:rPr>
          <w:rFonts w:hint="eastAsia" w:ascii="宋体" w:hAnsi="宋体" w:eastAsia="宋体" w:cs="宋体"/>
        </w:rPr>
      </w:pPr>
    </w:p>
    <w:bookmarkEnd w:id="0"/>
    <w:bookmarkEnd w:id="1"/>
    <w:bookmarkEnd w:id="2"/>
    <w:bookmarkEnd w:id="3"/>
    <w:bookmarkEnd w:id="4"/>
    <w:bookmarkEnd w:id="5"/>
    <w:bookmarkEnd w:id="6"/>
    <w:p w14:paraId="29873B7B">
      <w:pPr>
        <w:pStyle w:val="40"/>
        <w:ind w:left="0" w:leftChars="0" w:firstLine="0" w:firstLineChars="0"/>
        <w:rPr>
          <w:rFonts w:hint="eastAsia" w:ascii="宋体" w:hAnsi="宋体" w:eastAsia="宋体" w:cs="宋体"/>
          <w:i w:val="0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486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8D40993">
      <w:pPr>
        <w:pStyle w:val="3"/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2服务报价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6179"/>
      </w:tblGrid>
      <w:tr w14:paraId="035B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509ED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6179" w:type="dxa"/>
            <w:noWrap w:val="0"/>
            <w:vAlign w:val="center"/>
          </w:tcPr>
          <w:p w14:paraId="53B9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医院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智慧胸痛平台服务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</w:tr>
      <w:tr w14:paraId="05B6E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4FD4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公司名称</w:t>
            </w:r>
          </w:p>
        </w:tc>
        <w:tc>
          <w:tcPr>
            <w:tcW w:w="6179" w:type="dxa"/>
            <w:noWrap w:val="0"/>
            <w:vAlign w:val="center"/>
          </w:tcPr>
          <w:p w14:paraId="083B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335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95ED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179" w:type="dxa"/>
            <w:noWrap w:val="0"/>
            <w:vAlign w:val="center"/>
          </w:tcPr>
          <w:p w14:paraId="283CF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FB4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7D44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6179" w:type="dxa"/>
            <w:noWrap w:val="0"/>
            <w:vAlign w:val="center"/>
          </w:tcPr>
          <w:p w14:paraId="765B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362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43DB7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6179" w:type="dxa"/>
            <w:noWrap w:val="0"/>
            <w:vAlign w:val="center"/>
          </w:tcPr>
          <w:p w14:paraId="1D91C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FCDE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7191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邮箱</w:t>
            </w:r>
          </w:p>
        </w:tc>
        <w:tc>
          <w:tcPr>
            <w:tcW w:w="6179" w:type="dxa"/>
            <w:noWrap w:val="0"/>
            <w:vAlign w:val="center"/>
          </w:tcPr>
          <w:p w14:paraId="5AE9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CFE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2124" w:type="dxa"/>
            <w:noWrap w:val="0"/>
            <w:vAlign w:val="center"/>
          </w:tcPr>
          <w:p w14:paraId="040D4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填表日期</w:t>
            </w:r>
          </w:p>
        </w:tc>
        <w:tc>
          <w:tcPr>
            <w:tcW w:w="6179" w:type="dxa"/>
            <w:noWrap w:val="0"/>
            <w:vAlign w:val="center"/>
          </w:tcPr>
          <w:p w14:paraId="14F23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202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月  日</w:t>
            </w:r>
          </w:p>
        </w:tc>
      </w:tr>
    </w:tbl>
    <w:p w14:paraId="71050BD8">
      <w:pPr>
        <w:pStyle w:val="40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559A5">
    <w:pPr>
      <w:jc w:val="center"/>
    </w:pPr>
    <w:r>
      <w:rPr>
        <w:rFonts w:hint="eastAsia"/>
      </w:rPr>
      <w:t>第</w:t>
    </w:r>
    <w:r>
      <w:rPr>
        <w:rFonts w:hint="eastAsia"/>
      </w:rPr>
      <w:fldChar w:fldCharType="begin"/>
    </w:r>
    <w:r>
      <w:rPr>
        <w:rFonts w:hint="eastAsia"/>
      </w:rPr>
      <w:instrText xml:space="preserve"> PAGE </w:instrText>
    </w:r>
    <w:r>
      <w:rPr>
        <w:rFonts w:hint="eastAsia"/>
      </w:rPr>
      <w:fldChar w:fldCharType="separate"/>
    </w:r>
    <w:r>
      <w:t>15</w:t>
    </w:r>
    <w:r>
      <w:rPr>
        <w:rFonts w:hint="eastAsia"/>
      </w:rP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7689">
    <w:pPr>
      <w:pStyle w:val="17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2C1BB7"/>
    <w:multiLevelType w:val="multilevel"/>
    <w:tmpl w:val="692C1BB7"/>
    <w:lvl w:ilvl="0" w:tentative="0">
      <w:start w:val="1"/>
      <w:numFmt w:val="decimal"/>
      <w:pStyle w:val="3"/>
      <w:lvlText w:val="%1"/>
      <w:lvlJc w:val="left"/>
      <w:pPr>
        <w:ind w:left="432" w:hanging="432"/>
      </w:p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YTRhMTBjNzAzZDllMWI2NTJjYjIwZmU4NTMxYjkifQ=="/>
  </w:docVars>
  <w:rsids>
    <w:rsidRoot w:val="00F90CDC"/>
    <w:rsid w:val="000002BB"/>
    <w:rsid w:val="000264C2"/>
    <w:rsid w:val="0004254D"/>
    <w:rsid w:val="000435C7"/>
    <w:rsid w:val="00046C6B"/>
    <w:rsid w:val="00063A5A"/>
    <w:rsid w:val="00070B04"/>
    <w:rsid w:val="00073AE5"/>
    <w:rsid w:val="001052D3"/>
    <w:rsid w:val="0011577F"/>
    <w:rsid w:val="001203AD"/>
    <w:rsid w:val="00136B9F"/>
    <w:rsid w:val="0014180F"/>
    <w:rsid w:val="001518B0"/>
    <w:rsid w:val="00182DAB"/>
    <w:rsid w:val="0018568C"/>
    <w:rsid w:val="001F3436"/>
    <w:rsid w:val="0020684C"/>
    <w:rsid w:val="0027294A"/>
    <w:rsid w:val="00280479"/>
    <w:rsid w:val="002B0AB1"/>
    <w:rsid w:val="002E4968"/>
    <w:rsid w:val="002F1AC0"/>
    <w:rsid w:val="002F3BC6"/>
    <w:rsid w:val="002F4682"/>
    <w:rsid w:val="00307E73"/>
    <w:rsid w:val="00314735"/>
    <w:rsid w:val="00321A9C"/>
    <w:rsid w:val="00331F8B"/>
    <w:rsid w:val="00342BF6"/>
    <w:rsid w:val="00346139"/>
    <w:rsid w:val="0035166A"/>
    <w:rsid w:val="00353D26"/>
    <w:rsid w:val="00382148"/>
    <w:rsid w:val="00391433"/>
    <w:rsid w:val="003A37B9"/>
    <w:rsid w:val="003B4E1B"/>
    <w:rsid w:val="003D4495"/>
    <w:rsid w:val="003F0B37"/>
    <w:rsid w:val="00426459"/>
    <w:rsid w:val="004269FA"/>
    <w:rsid w:val="00453491"/>
    <w:rsid w:val="0045611D"/>
    <w:rsid w:val="00457EBC"/>
    <w:rsid w:val="004B61F0"/>
    <w:rsid w:val="004D1A4E"/>
    <w:rsid w:val="004F0AB8"/>
    <w:rsid w:val="00543B04"/>
    <w:rsid w:val="00556408"/>
    <w:rsid w:val="00566384"/>
    <w:rsid w:val="00577BB4"/>
    <w:rsid w:val="00580AF3"/>
    <w:rsid w:val="005B47AA"/>
    <w:rsid w:val="005C6827"/>
    <w:rsid w:val="005D0978"/>
    <w:rsid w:val="005D466D"/>
    <w:rsid w:val="00603CCD"/>
    <w:rsid w:val="00614861"/>
    <w:rsid w:val="00636DD9"/>
    <w:rsid w:val="00643EA8"/>
    <w:rsid w:val="006A5410"/>
    <w:rsid w:val="006B5A68"/>
    <w:rsid w:val="006D20C6"/>
    <w:rsid w:val="006D5C2E"/>
    <w:rsid w:val="00704CD5"/>
    <w:rsid w:val="00705D46"/>
    <w:rsid w:val="00707881"/>
    <w:rsid w:val="00734A0D"/>
    <w:rsid w:val="00751C25"/>
    <w:rsid w:val="0076052A"/>
    <w:rsid w:val="00776A02"/>
    <w:rsid w:val="007C124F"/>
    <w:rsid w:val="007F6E20"/>
    <w:rsid w:val="008B4740"/>
    <w:rsid w:val="008B689A"/>
    <w:rsid w:val="008C2810"/>
    <w:rsid w:val="008D15B1"/>
    <w:rsid w:val="00957BAF"/>
    <w:rsid w:val="009602AA"/>
    <w:rsid w:val="009751A1"/>
    <w:rsid w:val="009759DA"/>
    <w:rsid w:val="00990676"/>
    <w:rsid w:val="00994125"/>
    <w:rsid w:val="009A6A01"/>
    <w:rsid w:val="009B33AA"/>
    <w:rsid w:val="009E0D0F"/>
    <w:rsid w:val="009E0D82"/>
    <w:rsid w:val="00A15BC2"/>
    <w:rsid w:val="00A535E5"/>
    <w:rsid w:val="00A560E5"/>
    <w:rsid w:val="00A57700"/>
    <w:rsid w:val="00A7021B"/>
    <w:rsid w:val="00A814BA"/>
    <w:rsid w:val="00A839AD"/>
    <w:rsid w:val="00A90172"/>
    <w:rsid w:val="00A95C99"/>
    <w:rsid w:val="00AA5FB8"/>
    <w:rsid w:val="00B10B61"/>
    <w:rsid w:val="00B252D5"/>
    <w:rsid w:val="00B666AC"/>
    <w:rsid w:val="00B84112"/>
    <w:rsid w:val="00BC14FF"/>
    <w:rsid w:val="00BC5CB5"/>
    <w:rsid w:val="00BE56C6"/>
    <w:rsid w:val="00C028FF"/>
    <w:rsid w:val="00C204F6"/>
    <w:rsid w:val="00C26A1F"/>
    <w:rsid w:val="00C4401F"/>
    <w:rsid w:val="00C55122"/>
    <w:rsid w:val="00C738D5"/>
    <w:rsid w:val="00CB50BA"/>
    <w:rsid w:val="00CD5409"/>
    <w:rsid w:val="00D008DC"/>
    <w:rsid w:val="00D142C1"/>
    <w:rsid w:val="00D14B02"/>
    <w:rsid w:val="00D155C1"/>
    <w:rsid w:val="00D40BA8"/>
    <w:rsid w:val="00D76EB9"/>
    <w:rsid w:val="00DB4A06"/>
    <w:rsid w:val="00DD60B4"/>
    <w:rsid w:val="00DE37C3"/>
    <w:rsid w:val="00DE677B"/>
    <w:rsid w:val="00E52AE4"/>
    <w:rsid w:val="00E56F75"/>
    <w:rsid w:val="00E6350D"/>
    <w:rsid w:val="00E67FD2"/>
    <w:rsid w:val="00E84494"/>
    <w:rsid w:val="00E920AC"/>
    <w:rsid w:val="00E9484A"/>
    <w:rsid w:val="00F07BA3"/>
    <w:rsid w:val="00F274D4"/>
    <w:rsid w:val="00F4591E"/>
    <w:rsid w:val="00F66657"/>
    <w:rsid w:val="00F82862"/>
    <w:rsid w:val="00F90CDC"/>
    <w:rsid w:val="00FB102E"/>
    <w:rsid w:val="00FC0360"/>
    <w:rsid w:val="00FD3818"/>
    <w:rsid w:val="00FD4DFE"/>
    <w:rsid w:val="00FF46AB"/>
    <w:rsid w:val="00FF4961"/>
    <w:rsid w:val="01891B53"/>
    <w:rsid w:val="01CE78F9"/>
    <w:rsid w:val="02072BA6"/>
    <w:rsid w:val="021920D4"/>
    <w:rsid w:val="023F2212"/>
    <w:rsid w:val="0270035A"/>
    <w:rsid w:val="02C62933"/>
    <w:rsid w:val="0330435B"/>
    <w:rsid w:val="03561F09"/>
    <w:rsid w:val="035E3114"/>
    <w:rsid w:val="037A0CE5"/>
    <w:rsid w:val="038D3451"/>
    <w:rsid w:val="03E80687"/>
    <w:rsid w:val="049029EF"/>
    <w:rsid w:val="050575AD"/>
    <w:rsid w:val="072C15BD"/>
    <w:rsid w:val="074309F6"/>
    <w:rsid w:val="0904636F"/>
    <w:rsid w:val="09061CDB"/>
    <w:rsid w:val="097A4477"/>
    <w:rsid w:val="097F1A18"/>
    <w:rsid w:val="09D26061"/>
    <w:rsid w:val="0A410924"/>
    <w:rsid w:val="0B084097"/>
    <w:rsid w:val="0B0D6D8D"/>
    <w:rsid w:val="0B1E4F61"/>
    <w:rsid w:val="0B664CB3"/>
    <w:rsid w:val="0B731443"/>
    <w:rsid w:val="0B7727C1"/>
    <w:rsid w:val="0B8D0492"/>
    <w:rsid w:val="0BA13F3D"/>
    <w:rsid w:val="0C803B53"/>
    <w:rsid w:val="0C923A83"/>
    <w:rsid w:val="0CD90540"/>
    <w:rsid w:val="0D8E5F16"/>
    <w:rsid w:val="0E687FA4"/>
    <w:rsid w:val="0EA1103E"/>
    <w:rsid w:val="0EB775D4"/>
    <w:rsid w:val="107416A3"/>
    <w:rsid w:val="1082242A"/>
    <w:rsid w:val="10E330A7"/>
    <w:rsid w:val="110034B4"/>
    <w:rsid w:val="114669EE"/>
    <w:rsid w:val="119654BE"/>
    <w:rsid w:val="12991286"/>
    <w:rsid w:val="12C549B5"/>
    <w:rsid w:val="12CD2AF2"/>
    <w:rsid w:val="130F79DE"/>
    <w:rsid w:val="140B464A"/>
    <w:rsid w:val="1444190A"/>
    <w:rsid w:val="14A864EA"/>
    <w:rsid w:val="14BE5D79"/>
    <w:rsid w:val="150572EB"/>
    <w:rsid w:val="15A00DC2"/>
    <w:rsid w:val="15F64E85"/>
    <w:rsid w:val="161D0664"/>
    <w:rsid w:val="166A6DEE"/>
    <w:rsid w:val="16D42E36"/>
    <w:rsid w:val="16D5087F"/>
    <w:rsid w:val="17237EDC"/>
    <w:rsid w:val="174A7237"/>
    <w:rsid w:val="176E7097"/>
    <w:rsid w:val="17A11086"/>
    <w:rsid w:val="19C332D1"/>
    <w:rsid w:val="1AE259D8"/>
    <w:rsid w:val="1C4A5F2B"/>
    <w:rsid w:val="1C711226"/>
    <w:rsid w:val="1C7342C8"/>
    <w:rsid w:val="1CD97226"/>
    <w:rsid w:val="1CFB590A"/>
    <w:rsid w:val="1D702F45"/>
    <w:rsid w:val="1D8D376E"/>
    <w:rsid w:val="1DA56E22"/>
    <w:rsid w:val="1E7D7EF2"/>
    <w:rsid w:val="1EB60577"/>
    <w:rsid w:val="1F182311"/>
    <w:rsid w:val="1F234F3D"/>
    <w:rsid w:val="208814A4"/>
    <w:rsid w:val="218340C6"/>
    <w:rsid w:val="21965445"/>
    <w:rsid w:val="21E91B75"/>
    <w:rsid w:val="221F4BE5"/>
    <w:rsid w:val="222039B6"/>
    <w:rsid w:val="225B5B7E"/>
    <w:rsid w:val="225E003A"/>
    <w:rsid w:val="233E667B"/>
    <w:rsid w:val="234D3841"/>
    <w:rsid w:val="23D1532D"/>
    <w:rsid w:val="247B70E0"/>
    <w:rsid w:val="24AD1C0A"/>
    <w:rsid w:val="253D662D"/>
    <w:rsid w:val="254E777C"/>
    <w:rsid w:val="259143DC"/>
    <w:rsid w:val="25BF34E6"/>
    <w:rsid w:val="25C7239A"/>
    <w:rsid w:val="275A1718"/>
    <w:rsid w:val="275C55C1"/>
    <w:rsid w:val="27B43ACC"/>
    <w:rsid w:val="27FC0CF9"/>
    <w:rsid w:val="28434D42"/>
    <w:rsid w:val="288E0F4E"/>
    <w:rsid w:val="293935AF"/>
    <w:rsid w:val="294206B6"/>
    <w:rsid w:val="29A924E3"/>
    <w:rsid w:val="2A0E0956"/>
    <w:rsid w:val="2A8442DA"/>
    <w:rsid w:val="2B4642CF"/>
    <w:rsid w:val="2BB050BC"/>
    <w:rsid w:val="2C3D6F12"/>
    <w:rsid w:val="2C5E432C"/>
    <w:rsid w:val="2C8114F5"/>
    <w:rsid w:val="2CAE1BBE"/>
    <w:rsid w:val="2CD72E37"/>
    <w:rsid w:val="2CE675AA"/>
    <w:rsid w:val="2D080026"/>
    <w:rsid w:val="2E226D95"/>
    <w:rsid w:val="2F1718C8"/>
    <w:rsid w:val="2F4D56BE"/>
    <w:rsid w:val="3040652C"/>
    <w:rsid w:val="30653006"/>
    <w:rsid w:val="307D1EE9"/>
    <w:rsid w:val="30C145B6"/>
    <w:rsid w:val="30E76AB3"/>
    <w:rsid w:val="311C7A3E"/>
    <w:rsid w:val="31893F49"/>
    <w:rsid w:val="31C34244"/>
    <w:rsid w:val="322B5FBB"/>
    <w:rsid w:val="32E57CE2"/>
    <w:rsid w:val="33AB32FB"/>
    <w:rsid w:val="33C1667B"/>
    <w:rsid w:val="3502691C"/>
    <w:rsid w:val="355A6D87"/>
    <w:rsid w:val="3586192A"/>
    <w:rsid w:val="367E6AA5"/>
    <w:rsid w:val="3693230B"/>
    <w:rsid w:val="36C22E36"/>
    <w:rsid w:val="37005899"/>
    <w:rsid w:val="37600828"/>
    <w:rsid w:val="37687F73"/>
    <w:rsid w:val="38915088"/>
    <w:rsid w:val="392B4CC2"/>
    <w:rsid w:val="394A2C6F"/>
    <w:rsid w:val="39C55CFE"/>
    <w:rsid w:val="39E430C3"/>
    <w:rsid w:val="3A8D64F4"/>
    <w:rsid w:val="3ABD48B0"/>
    <w:rsid w:val="3AFD443D"/>
    <w:rsid w:val="3BEA0F0F"/>
    <w:rsid w:val="3DB33860"/>
    <w:rsid w:val="3DD91947"/>
    <w:rsid w:val="3DEA26DD"/>
    <w:rsid w:val="3E7B317B"/>
    <w:rsid w:val="3EF67B21"/>
    <w:rsid w:val="3F1D39BD"/>
    <w:rsid w:val="3F467606"/>
    <w:rsid w:val="3F8B4ACB"/>
    <w:rsid w:val="3FEE6A4A"/>
    <w:rsid w:val="404F4EEB"/>
    <w:rsid w:val="40FE2CBD"/>
    <w:rsid w:val="41A76EB0"/>
    <w:rsid w:val="41F12821"/>
    <w:rsid w:val="42024A2E"/>
    <w:rsid w:val="42E14644"/>
    <w:rsid w:val="42F629F0"/>
    <w:rsid w:val="433139E4"/>
    <w:rsid w:val="44BE18DD"/>
    <w:rsid w:val="44F76027"/>
    <w:rsid w:val="452B7DDF"/>
    <w:rsid w:val="45EB67BF"/>
    <w:rsid w:val="464F6DF2"/>
    <w:rsid w:val="467024F7"/>
    <w:rsid w:val="4698770F"/>
    <w:rsid w:val="46D75158"/>
    <w:rsid w:val="471634EF"/>
    <w:rsid w:val="47B60D63"/>
    <w:rsid w:val="49615FD0"/>
    <w:rsid w:val="49E35145"/>
    <w:rsid w:val="4A336026"/>
    <w:rsid w:val="4A4F2DB8"/>
    <w:rsid w:val="4AA113B0"/>
    <w:rsid w:val="4B2C0426"/>
    <w:rsid w:val="4B6723EE"/>
    <w:rsid w:val="4B9366F7"/>
    <w:rsid w:val="4B942074"/>
    <w:rsid w:val="4BC13264"/>
    <w:rsid w:val="4BD21BD6"/>
    <w:rsid w:val="4C006B8C"/>
    <w:rsid w:val="4D804879"/>
    <w:rsid w:val="4DC009AB"/>
    <w:rsid w:val="4DEB382E"/>
    <w:rsid w:val="4F2E4C30"/>
    <w:rsid w:val="4FAF5542"/>
    <w:rsid w:val="4FFF25AD"/>
    <w:rsid w:val="51C3393A"/>
    <w:rsid w:val="526F57C8"/>
    <w:rsid w:val="52D34532"/>
    <w:rsid w:val="5312221D"/>
    <w:rsid w:val="540F68E3"/>
    <w:rsid w:val="5435699D"/>
    <w:rsid w:val="547610BD"/>
    <w:rsid w:val="54A14421"/>
    <w:rsid w:val="55A50B40"/>
    <w:rsid w:val="55DE5159"/>
    <w:rsid w:val="564C7BCE"/>
    <w:rsid w:val="566E6EC2"/>
    <w:rsid w:val="56BE6D1E"/>
    <w:rsid w:val="57286DB3"/>
    <w:rsid w:val="57462286"/>
    <w:rsid w:val="57E30A7D"/>
    <w:rsid w:val="58CD7612"/>
    <w:rsid w:val="59012EF2"/>
    <w:rsid w:val="598853C1"/>
    <w:rsid w:val="5A051667"/>
    <w:rsid w:val="5A551748"/>
    <w:rsid w:val="5AC661A1"/>
    <w:rsid w:val="5B0311A3"/>
    <w:rsid w:val="5C084644"/>
    <w:rsid w:val="5C542B68"/>
    <w:rsid w:val="5C9347A9"/>
    <w:rsid w:val="5CEA2C2C"/>
    <w:rsid w:val="5D1502E6"/>
    <w:rsid w:val="5DD052A1"/>
    <w:rsid w:val="5DED08E2"/>
    <w:rsid w:val="5E053485"/>
    <w:rsid w:val="5E930A90"/>
    <w:rsid w:val="5F0C2022"/>
    <w:rsid w:val="5F315B82"/>
    <w:rsid w:val="5FAB1C81"/>
    <w:rsid w:val="5FED10F1"/>
    <w:rsid w:val="604C539B"/>
    <w:rsid w:val="60564992"/>
    <w:rsid w:val="60BD0047"/>
    <w:rsid w:val="61850845"/>
    <w:rsid w:val="61AB4343"/>
    <w:rsid w:val="61C81B51"/>
    <w:rsid w:val="61EB295A"/>
    <w:rsid w:val="62721F2C"/>
    <w:rsid w:val="62C70D09"/>
    <w:rsid w:val="62ED08B8"/>
    <w:rsid w:val="63010331"/>
    <w:rsid w:val="63216475"/>
    <w:rsid w:val="63352929"/>
    <w:rsid w:val="639F3A33"/>
    <w:rsid w:val="63B022B7"/>
    <w:rsid w:val="63B75221"/>
    <w:rsid w:val="63CF256B"/>
    <w:rsid w:val="647267C2"/>
    <w:rsid w:val="64780EF8"/>
    <w:rsid w:val="649C5716"/>
    <w:rsid w:val="64E33B1C"/>
    <w:rsid w:val="65655225"/>
    <w:rsid w:val="65A672FB"/>
    <w:rsid w:val="665B6338"/>
    <w:rsid w:val="66923659"/>
    <w:rsid w:val="66C76F1B"/>
    <w:rsid w:val="67A77934"/>
    <w:rsid w:val="67BD20FC"/>
    <w:rsid w:val="68394457"/>
    <w:rsid w:val="68442DFB"/>
    <w:rsid w:val="68633281"/>
    <w:rsid w:val="68AF6F88"/>
    <w:rsid w:val="68D32B6B"/>
    <w:rsid w:val="69977CA6"/>
    <w:rsid w:val="69CA10DE"/>
    <w:rsid w:val="6B321631"/>
    <w:rsid w:val="6CEF4F7C"/>
    <w:rsid w:val="6D5A2CF7"/>
    <w:rsid w:val="6D91263F"/>
    <w:rsid w:val="708E3CD2"/>
    <w:rsid w:val="7128436B"/>
    <w:rsid w:val="71816E6E"/>
    <w:rsid w:val="7189187F"/>
    <w:rsid w:val="7212448D"/>
    <w:rsid w:val="72565C05"/>
    <w:rsid w:val="734D6842"/>
    <w:rsid w:val="749D7B1B"/>
    <w:rsid w:val="75147228"/>
    <w:rsid w:val="761C0F14"/>
    <w:rsid w:val="775B5A6C"/>
    <w:rsid w:val="77A1409D"/>
    <w:rsid w:val="77D378FF"/>
    <w:rsid w:val="79027AA1"/>
    <w:rsid w:val="790D4D75"/>
    <w:rsid w:val="79127B7B"/>
    <w:rsid w:val="799F5E07"/>
    <w:rsid w:val="79A715B3"/>
    <w:rsid w:val="7A813A3B"/>
    <w:rsid w:val="7AB67B89"/>
    <w:rsid w:val="7B2F2FAE"/>
    <w:rsid w:val="7B865BCD"/>
    <w:rsid w:val="7C280612"/>
    <w:rsid w:val="7C6B4A39"/>
    <w:rsid w:val="7C9B4E73"/>
    <w:rsid w:val="7CC956DD"/>
    <w:rsid w:val="7D2A0BC7"/>
    <w:rsid w:val="7D724517"/>
    <w:rsid w:val="7DB76FD2"/>
    <w:rsid w:val="7E5020A2"/>
    <w:rsid w:val="7F0151CE"/>
    <w:rsid w:val="7F364DF4"/>
    <w:rsid w:val="7F3D4789"/>
    <w:rsid w:val="7F6B740A"/>
    <w:rsid w:val="7F9B6E3D"/>
    <w:rsid w:val="7FC25235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0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2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3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34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35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36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37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38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39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2">
    <w:name w:val="Body Text Indent"/>
    <w:basedOn w:val="1"/>
    <w:link w:val="43"/>
    <w:semiHidden/>
    <w:unhideWhenUsed/>
    <w:qFormat/>
    <w:uiPriority w:val="99"/>
    <w:pPr>
      <w:spacing w:after="120"/>
      <w:ind w:left="420" w:leftChars="200"/>
    </w:p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15">
    <w:name w:val="Balloon Text"/>
    <w:basedOn w:val="1"/>
    <w:link w:val="49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</w:style>
  <w:style w:type="paragraph" w:styleId="1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0">
    <w:name w:val="Body Text First Indent 2"/>
    <w:basedOn w:val="12"/>
    <w:link w:val="44"/>
    <w:unhideWhenUsed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table" w:styleId="22">
    <w:name w:val="Table Grid"/>
    <w:basedOn w:val="2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Hyperlink"/>
    <w:basedOn w:val="2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日期 Char"/>
    <w:basedOn w:val="23"/>
    <w:link w:val="14"/>
    <w:semiHidden/>
    <w:qFormat/>
    <w:uiPriority w:val="99"/>
  </w:style>
  <w:style w:type="character" w:customStyle="1" w:styleId="27">
    <w:name w:val="页眉 Char"/>
    <w:basedOn w:val="23"/>
    <w:link w:val="17"/>
    <w:qFormat/>
    <w:uiPriority w:val="99"/>
    <w:rPr>
      <w:sz w:val="18"/>
      <w:szCs w:val="18"/>
    </w:rPr>
  </w:style>
  <w:style w:type="character" w:customStyle="1" w:styleId="28">
    <w:name w:val="页脚 Char"/>
    <w:basedOn w:val="23"/>
    <w:link w:val="16"/>
    <w:qFormat/>
    <w:uiPriority w:val="99"/>
    <w:rPr>
      <w:sz w:val="18"/>
      <w:szCs w:val="18"/>
    </w:rPr>
  </w:style>
  <w:style w:type="paragraph" w:customStyle="1" w:styleId="29">
    <w:name w:val="M正文"/>
    <w:basedOn w:val="1"/>
    <w:link w:val="31"/>
    <w:qFormat/>
    <w:uiPriority w:val="0"/>
    <w:pPr>
      <w:spacing w:line="360" w:lineRule="auto"/>
      <w:ind w:firstLine="480" w:firstLineChars="200"/>
    </w:pPr>
    <w:rPr>
      <w:sz w:val="24"/>
      <w:szCs w:val="24"/>
    </w:rPr>
  </w:style>
  <w:style w:type="character" w:customStyle="1" w:styleId="30">
    <w:name w:val="标题 1 Char"/>
    <w:basedOn w:val="23"/>
    <w:link w:val="3"/>
    <w:qFormat/>
    <w:uiPriority w:val="9"/>
    <w:rPr>
      <w:b/>
      <w:bCs/>
      <w:kern w:val="44"/>
      <w:sz w:val="44"/>
      <w:szCs w:val="44"/>
    </w:rPr>
  </w:style>
  <w:style w:type="character" w:customStyle="1" w:styleId="31">
    <w:name w:val="M正文 字符"/>
    <w:basedOn w:val="23"/>
    <w:link w:val="29"/>
    <w:qFormat/>
    <w:uiPriority w:val="0"/>
    <w:rPr>
      <w:sz w:val="24"/>
      <w:szCs w:val="24"/>
    </w:rPr>
  </w:style>
  <w:style w:type="character" w:customStyle="1" w:styleId="32">
    <w:name w:val="标题 2 Char"/>
    <w:basedOn w:val="23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标题 3 Char"/>
    <w:basedOn w:val="23"/>
    <w:link w:val="5"/>
    <w:qFormat/>
    <w:uiPriority w:val="9"/>
    <w:rPr>
      <w:b/>
      <w:bCs/>
      <w:sz w:val="32"/>
      <w:szCs w:val="32"/>
    </w:rPr>
  </w:style>
  <w:style w:type="character" w:customStyle="1" w:styleId="34">
    <w:name w:val="标题 4 Char"/>
    <w:basedOn w:val="23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标题 5 Char"/>
    <w:basedOn w:val="23"/>
    <w:link w:val="7"/>
    <w:semiHidden/>
    <w:qFormat/>
    <w:uiPriority w:val="9"/>
    <w:rPr>
      <w:b/>
      <w:bCs/>
      <w:sz w:val="28"/>
      <w:szCs w:val="28"/>
    </w:rPr>
  </w:style>
  <w:style w:type="character" w:customStyle="1" w:styleId="36">
    <w:name w:val="标题 6 Char"/>
    <w:basedOn w:val="23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7">
    <w:name w:val="标题 7 Char"/>
    <w:basedOn w:val="23"/>
    <w:link w:val="9"/>
    <w:semiHidden/>
    <w:qFormat/>
    <w:uiPriority w:val="9"/>
    <w:rPr>
      <w:b/>
      <w:bCs/>
      <w:sz w:val="24"/>
      <w:szCs w:val="24"/>
    </w:rPr>
  </w:style>
  <w:style w:type="character" w:customStyle="1" w:styleId="38">
    <w:name w:val="标题 8 Char"/>
    <w:basedOn w:val="23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9">
    <w:name w:val="标题 9 Char"/>
    <w:basedOn w:val="23"/>
    <w:link w:val="11"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customStyle="1" w:styleId="40">
    <w:name w:val="M提示"/>
    <w:basedOn w:val="29"/>
    <w:link w:val="42"/>
    <w:qFormat/>
    <w:uiPriority w:val="0"/>
    <w:rPr>
      <w:i/>
    </w:rPr>
  </w:style>
  <w:style w:type="paragraph" w:customStyle="1" w:styleId="41">
    <w:name w:val="TOC 标题1"/>
    <w:basedOn w:val="3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42">
    <w:name w:val="M提示 字符"/>
    <w:basedOn w:val="31"/>
    <w:link w:val="40"/>
    <w:qFormat/>
    <w:uiPriority w:val="0"/>
    <w:rPr>
      <w:i/>
      <w:sz w:val="24"/>
      <w:szCs w:val="24"/>
    </w:rPr>
  </w:style>
  <w:style w:type="character" w:customStyle="1" w:styleId="43">
    <w:name w:val="正文文本缩进 Char"/>
    <w:basedOn w:val="23"/>
    <w:link w:val="12"/>
    <w:semiHidden/>
    <w:qFormat/>
    <w:uiPriority w:val="99"/>
  </w:style>
  <w:style w:type="character" w:customStyle="1" w:styleId="44">
    <w:name w:val="正文首行缩进 2 Char"/>
    <w:basedOn w:val="43"/>
    <w:link w:val="20"/>
    <w:qFormat/>
    <w:uiPriority w:val="99"/>
    <w:rPr>
      <w:rFonts w:ascii="Times New Roman" w:hAnsi="Times New Roman" w:eastAsia="仿宋" w:cs="Times New Roman"/>
      <w:sz w:val="24"/>
    </w:rPr>
  </w:style>
  <w:style w:type="paragraph" w:customStyle="1" w:styleId="45">
    <w:name w:val="TOC 标题11"/>
    <w:basedOn w:val="3"/>
    <w:next w:val="1"/>
    <w:qFormat/>
    <w:uiPriority w:val="10"/>
    <w:pPr>
      <w:widowControl/>
      <w:numPr>
        <w:numId w:val="0"/>
      </w:numPr>
      <w:spacing w:before="240" w:after="0" w:line="259" w:lineRule="auto"/>
      <w:jc w:val="center"/>
      <w:outlineLvl w:val="9"/>
    </w:pPr>
    <w:rPr>
      <w:rFonts w:ascii="Calibri Light" w:hAnsi="Calibri Light" w:eastAsia="仿宋" w:cs="Times New Roman"/>
      <w:b w:val="0"/>
      <w:bCs w:val="0"/>
      <w:kern w:val="0"/>
      <w:sz w:val="36"/>
      <w:szCs w:val="32"/>
    </w:rPr>
  </w:style>
  <w:style w:type="paragraph" w:styleId="46">
    <w:name w:val="List Paragraph"/>
    <w:basedOn w:val="1"/>
    <w:link w:val="47"/>
    <w:qFormat/>
    <w:uiPriority w:val="34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7">
    <w:name w:val="列出段落 Char"/>
    <w:link w:val="46"/>
    <w:qFormat/>
    <w:uiPriority w:val="34"/>
    <w:rPr>
      <w:rFonts w:ascii="Times New Roman" w:hAnsi="Times New Roman" w:eastAsia="仿宋" w:cs="Times New Roman"/>
      <w:sz w:val="24"/>
    </w:rPr>
  </w:style>
  <w:style w:type="paragraph" w:customStyle="1" w:styleId="48">
    <w:name w:val="列出段落11"/>
    <w:basedOn w:val="1"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9">
    <w:name w:val="批注框文本 Char"/>
    <w:basedOn w:val="23"/>
    <w:link w:val="15"/>
    <w:semiHidden/>
    <w:qFormat/>
    <w:uiPriority w:val="99"/>
    <w:rPr>
      <w:sz w:val="18"/>
      <w:szCs w:val="18"/>
    </w:rPr>
  </w:style>
  <w:style w:type="table" w:customStyle="1" w:styleId="50">
    <w:name w:val="网格型2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7E09A-4E2B-4317-8A1D-A29D0F81F2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4708</Words>
  <Characters>4805</Characters>
  <Lines>89</Lines>
  <Paragraphs>25</Paragraphs>
  <TotalTime>3</TotalTime>
  <ScaleCrop>false</ScaleCrop>
  <LinksUpToDate>false</LinksUpToDate>
  <CharactersWithSpaces>4843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2017-09-14T01:18:00Z</dcterms:created>
  <dc:creator>袁明勇</dc:creator>
  <cp:lastModifiedBy>Alisa</cp:lastModifiedBy>
  <dcterms:modified xsi:type="dcterms:W3CDTF">2026-09-15T03:47:26Z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0D8561AECCEA4B3383A5495B425361D1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