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CAB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贵州医科大学第三附属医院</w:t>
      </w:r>
    </w:p>
    <w:p w14:paraId="2EE07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合理用药监测系统V4.3、PASS临床药学管理系统V.30维保项目需求</w:t>
      </w:r>
    </w:p>
    <w:p w14:paraId="6F5734F1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66DFAE18">
      <w:pPr>
        <w:pStyle w:val="7"/>
        <w:spacing w:line="312" w:lineRule="auto"/>
        <w:ind w:left="0"/>
        <w:jc w:val="left"/>
        <w:rPr>
          <w:rFonts w:hint="eastAsia" w:cs="Times New Roman" w:asciiTheme="minorEastAsia" w:hAnsiTheme="minorEastAsia"/>
          <w:b/>
          <w:bCs/>
          <w:color w:val="FF0000"/>
          <w:sz w:val="28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</w:t>
      </w:r>
      <w:r>
        <w:rPr>
          <w:rFonts w:hint="eastAsia" w:cs="Times New Roman" w:asciiTheme="minorEastAsia" w:hAnsiTheme="minorEastAsia"/>
          <w:b/>
          <w:bCs/>
          <w:sz w:val="28"/>
          <w:szCs w:val="24"/>
        </w:rPr>
        <w:t>维保服务内容要求</w:t>
      </w:r>
    </w:p>
    <w:tbl>
      <w:tblPr>
        <w:tblStyle w:val="15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4"/>
        <w:gridCol w:w="6257"/>
      </w:tblGrid>
      <w:tr w14:paraId="7F5F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648" w:type="dxa"/>
            <w:vAlign w:val="center"/>
          </w:tcPr>
          <w:p w14:paraId="64BFDADA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954" w:type="dxa"/>
            <w:vAlign w:val="center"/>
          </w:tcPr>
          <w:p w14:paraId="7BFCBA05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服务内容</w:t>
            </w:r>
          </w:p>
        </w:tc>
        <w:tc>
          <w:tcPr>
            <w:tcW w:w="6257" w:type="dxa"/>
            <w:vAlign w:val="center"/>
          </w:tcPr>
          <w:p w14:paraId="0E199A9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具体内容</w:t>
            </w:r>
          </w:p>
        </w:tc>
      </w:tr>
      <w:tr w14:paraId="2E09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48" w:type="dxa"/>
            <w:vAlign w:val="center"/>
          </w:tcPr>
          <w:p w14:paraId="6D44F2A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954" w:type="dxa"/>
            <w:vAlign w:val="center"/>
          </w:tcPr>
          <w:p w14:paraId="5A27038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指导服务</w:t>
            </w:r>
          </w:p>
        </w:tc>
        <w:tc>
          <w:tcPr>
            <w:tcW w:w="6257" w:type="dxa"/>
            <w:vAlign w:val="center"/>
          </w:tcPr>
          <w:p w14:paraId="7B065F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提供培训、指导等服务。</w:t>
            </w:r>
          </w:p>
        </w:tc>
      </w:tr>
      <w:tr w14:paraId="697A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48" w:type="dxa"/>
            <w:vAlign w:val="center"/>
          </w:tcPr>
          <w:p w14:paraId="17E727D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954" w:type="dxa"/>
            <w:vAlign w:val="center"/>
          </w:tcPr>
          <w:p w14:paraId="49401F5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培训服务</w:t>
            </w:r>
          </w:p>
        </w:tc>
        <w:tc>
          <w:tcPr>
            <w:tcW w:w="6257" w:type="dxa"/>
            <w:vAlign w:val="center"/>
          </w:tcPr>
          <w:p w14:paraId="1DFEE27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根据院方要求为院方远程培训管理人员，使得部分问题可以由院方技术人员在第一时间得到解决。包括功能配置、字典维护、参数调整等正常的维护工作。</w:t>
            </w:r>
          </w:p>
        </w:tc>
      </w:tr>
      <w:tr w14:paraId="29C8F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48" w:type="dxa"/>
            <w:vAlign w:val="center"/>
          </w:tcPr>
          <w:p w14:paraId="3E0FDD3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954" w:type="dxa"/>
            <w:vAlign w:val="center"/>
          </w:tcPr>
          <w:p w14:paraId="2B1ABAB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电话咨询服务</w:t>
            </w:r>
          </w:p>
        </w:tc>
        <w:tc>
          <w:tcPr>
            <w:tcW w:w="6257" w:type="dxa"/>
            <w:vAlign w:val="center"/>
          </w:tcPr>
          <w:p w14:paraId="4AF2E5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提供电话咨询，解答院方在系统使用、维护过程中遇到的问题，及时提出解决问题的建议和操作方法。</w:t>
            </w:r>
          </w:p>
        </w:tc>
      </w:tr>
      <w:tr w14:paraId="1546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0DA53C7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954" w:type="dxa"/>
            <w:vAlign w:val="center"/>
          </w:tcPr>
          <w:p w14:paraId="2CCDA84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远程诊断</w:t>
            </w:r>
          </w:p>
        </w:tc>
        <w:tc>
          <w:tcPr>
            <w:tcW w:w="6257" w:type="dxa"/>
            <w:vAlign w:val="center"/>
          </w:tcPr>
          <w:p w14:paraId="704D43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对于电话咨询无法解决的问题，通过Internet远程登录到用户网络系统进行故障诊断和故障排除。</w:t>
            </w:r>
          </w:p>
        </w:tc>
      </w:tr>
      <w:tr w14:paraId="594B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610203A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954" w:type="dxa"/>
            <w:vAlign w:val="center"/>
          </w:tcPr>
          <w:p w14:paraId="6D2E76C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日常维护</w:t>
            </w:r>
          </w:p>
        </w:tc>
        <w:tc>
          <w:tcPr>
            <w:tcW w:w="6257" w:type="dxa"/>
            <w:vAlign w:val="center"/>
          </w:tcPr>
          <w:p w14:paraId="6619CC2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远程协助采购人解决问题、用户使用问题处理、程序BUG修改调整、业务数据调整、系统功能完善等工作。</w:t>
            </w:r>
          </w:p>
        </w:tc>
      </w:tr>
      <w:tr w14:paraId="6DF5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09C9F48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954" w:type="dxa"/>
            <w:vAlign w:val="center"/>
          </w:tcPr>
          <w:p w14:paraId="303E9E1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远程桌面</w:t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t>技术支持服务</w:t>
            </w:r>
          </w:p>
        </w:tc>
        <w:tc>
          <w:tcPr>
            <w:tcW w:w="6257" w:type="dxa"/>
            <w:vAlign w:val="center"/>
          </w:tcPr>
          <w:p w14:paraId="24352DB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发生严重问题，部分或全部工作无法开展，且影响医院正常的工作职能，可7*24小时要求紧急服务，不管是否工作时间，远程30分钟内响应。</w:t>
            </w:r>
          </w:p>
        </w:tc>
      </w:tr>
      <w:tr w14:paraId="09EC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39EBA70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843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现场</w:t>
            </w: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技术支持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服务</w:t>
            </w:r>
          </w:p>
        </w:tc>
        <w:tc>
          <w:tcPr>
            <w:tcW w:w="6257" w:type="dxa"/>
            <w:shd w:val="clear" w:color="auto" w:fill="auto"/>
            <w:vAlign w:val="center"/>
          </w:tcPr>
          <w:p w14:paraId="2A98A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因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软件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自身问题导致无法正常使用，且远程无法解决时，提供现场服务。</w:t>
            </w:r>
          </w:p>
        </w:tc>
      </w:tr>
      <w:tr w14:paraId="2FC7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8" w:type="dxa"/>
            <w:vAlign w:val="center"/>
          </w:tcPr>
          <w:p w14:paraId="018ABA90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954" w:type="dxa"/>
            <w:vAlign w:val="center"/>
          </w:tcPr>
          <w:p w14:paraId="5E982A8A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文档支持</w:t>
            </w:r>
          </w:p>
        </w:tc>
        <w:tc>
          <w:tcPr>
            <w:tcW w:w="6257" w:type="dxa"/>
            <w:vAlign w:val="center"/>
          </w:tcPr>
          <w:p w14:paraId="28F3896A">
            <w:pPr>
              <w:jc w:val="center"/>
              <w:rPr>
                <w:rFonts w:hint="eastAsia"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协助提供甲方所需要的跟乙方产品、项目实施等有关的，不涉及乙方产品知识产权及商业机密的文档资料</w:t>
            </w:r>
          </w:p>
        </w:tc>
      </w:tr>
      <w:tr w14:paraId="3B32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648" w:type="dxa"/>
            <w:vAlign w:val="center"/>
          </w:tcPr>
          <w:p w14:paraId="646245D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954" w:type="dxa"/>
            <w:vAlign w:val="center"/>
          </w:tcPr>
          <w:p w14:paraId="5386006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数据维护和更新</w:t>
            </w:r>
          </w:p>
        </w:tc>
        <w:tc>
          <w:tcPr>
            <w:tcW w:w="6257" w:type="dxa"/>
            <w:vAlign w:val="center"/>
          </w:tcPr>
          <w:p w14:paraId="48503C40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38E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48" w:type="dxa"/>
            <w:vAlign w:val="center"/>
          </w:tcPr>
          <w:p w14:paraId="70F4C03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954" w:type="dxa"/>
            <w:vAlign w:val="center"/>
          </w:tcPr>
          <w:p w14:paraId="3278A4EE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程序维护和更新</w:t>
            </w:r>
          </w:p>
        </w:tc>
        <w:tc>
          <w:tcPr>
            <w:tcW w:w="6257" w:type="dxa"/>
            <w:vAlign w:val="center"/>
          </w:tcPr>
          <w:p w14:paraId="32AEFF4E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423A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48" w:type="dxa"/>
            <w:vAlign w:val="center"/>
          </w:tcPr>
          <w:p w14:paraId="7B7C14DB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954" w:type="dxa"/>
            <w:vAlign w:val="center"/>
          </w:tcPr>
          <w:p w14:paraId="49B5916F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电话回访服务</w:t>
            </w:r>
          </w:p>
        </w:tc>
        <w:tc>
          <w:tcPr>
            <w:tcW w:w="6257" w:type="dxa"/>
            <w:vAlign w:val="center"/>
          </w:tcPr>
          <w:p w14:paraId="33D3E67D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不少于4次/年</w:t>
            </w:r>
          </w:p>
        </w:tc>
      </w:tr>
      <w:tr w14:paraId="02E0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48" w:type="dxa"/>
            <w:vAlign w:val="center"/>
          </w:tcPr>
          <w:p w14:paraId="22F80FB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954" w:type="dxa"/>
            <w:vAlign w:val="center"/>
          </w:tcPr>
          <w:p w14:paraId="3E5A054D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年度服务报告</w:t>
            </w:r>
          </w:p>
        </w:tc>
        <w:tc>
          <w:tcPr>
            <w:tcW w:w="6257" w:type="dxa"/>
            <w:vAlign w:val="center"/>
          </w:tcPr>
          <w:p w14:paraId="27D3AD62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1次/年</w:t>
            </w:r>
          </w:p>
        </w:tc>
      </w:tr>
    </w:tbl>
    <w:p w14:paraId="41C394CB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6901D3C0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6741FE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DEB07D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952D025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BD67147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z w:val="28"/>
          <w:szCs w:val="28"/>
        </w:rPr>
        <w:t>报价表</w:t>
      </w:r>
    </w:p>
    <w:p w14:paraId="40DA6F36">
      <w:pPr>
        <w:wordWrap w:val="0"/>
        <w:spacing w:line="360" w:lineRule="auto"/>
        <w:ind w:right="-283" w:rightChars="-135"/>
        <w:jc w:val="right"/>
        <w:rPr>
          <w:rFonts w:ascii="Arial" w:hAnsi="Arial" w:eastAsia="仿宋_GB2312" w:cs="Arial"/>
          <w:sz w:val="24"/>
          <w:szCs w:val="24"/>
        </w:rPr>
      </w:pPr>
      <w:r>
        <w:rPr>
          <w:rFonts w:hint="eastAsia" w:ascii="Arial" w:hAnsi="Arial" w:eastAsia="仿宋_GB2312" w:cs="Arial"/>
          <w:sz w:val="28"/>
          <w:szCs w:val="28"/>
        </w:rPr>
        <w:t xml:space="preserve">  </w:t>
      </w:r>
      <w:r>
        <w:rPr>
          <w:rFonts w:ascii="Arial" w:hAnsi="Arial" w:eastAsia="仿宋_GB2312" w:cs="Arial"/>
          <w:sz w:val="24"/>
          <w:szCs w:val="24"/>
        </w:rPr>
        <w:t>单位：元（人民币）</w:t>
      </w:r>
    </w:p>
    <w:tbl>
      <w:tblPr>
        <w:tblStyle w:val="15"/>
        <w:tblW w:w="53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754"/>
        <w:gridCol w:w="2201"/>
      </w:tblGrid>
      <w:tr w14:paraId="4012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52" w:type="pct"/>
            <w:vAlign w:val="center"/>
          </w:tcPr>
          <w:p w14:paraId="038FD2FB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项  目</w:t>
            </w:r>
          </w:p>
        </w:tc>
        <w:tc>
          <w:tcPr>
            <w:tcW w:w="1471" w:type="pct"/>
            <w:vAlign w:val="center"/>
          </w:tcPr>
          <w:p w14:paraId="058FA2D0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价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/年</w:t>
            </w:r>
          </w:p>
        </w:tc>
        <w:tc>
          <w:tcPr>
            <w:tcW w:w="1176" w:type="pct"/>
            <w:vAlign w:val="center"/>
          </w:tcPr>
          <w:p w14:paraId="367B5287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备  注</w:t>
            </w:r>
          </w:p>
        </w:tc>
      </w:tr>
      <w:tr w14:paraId="62C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352" w:type="pct"/>
            <w:vAlign w:val="center"/>
          </w:tcPr>
          <w:p w14:paraId="519C1D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合理用药监测系统V4.3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1B1BF619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restart"/>
            <w:vAlign w:val="center"/>
          </w:tcPr>
          <w:p w14:paraId="12D0D2A3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246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52" w:type="pct"/>
            <w:vAlign w:val="center"/>
          </w:tcPr>
          <w:p w14:paraId="2969280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PASS临床药学管理系统V3.0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61CFD48F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  <w:vAlign w:val="center"/>
          </w:tcPr>
          <w:p w14:paraId="22C1AB9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4F8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352" w:type="pct"/>
          </w:tcPr>
          <w:p w14:paraId="320DC20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  <w:p w14:paraId="4CB02C43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合计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：</w:t>
            </w:r>
          </w:p>
        </w:tc>
        <w:tc>
          <w:tcPr>
            <w:tcW w:w="1471" w:type="pct"/>
          </w:tcPr>
          <w:p w14:paraId="4A6F7D3B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</w:tcPr>
          <w:p w14:paraId="3FFF5B2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6AD4B668">
      <w:pPr>
        <w:widowControl/>
        <w:spacing w:line="240" w:lineRule="auto"/>
        <w:ind w:left="0" w:leftChars="0" w:right="0" w:firstLine="0" w:firstLineChars="0"/>
        <w:jc w:val="right"/>
        <w:rPr>
          <w:rFonts w:ascii="Arial" w:hAnsi="Arial" w:eastAsia="仿宋_GB2312" w:cs="Arial"/>
          <w:b/>
          <w:szCs w:val="21"/>
        </w:rPr>
      </w:pPr>
    </w:p>
    <w:p w14:paraId="17913D0A">
      <w:pPr>
        <w:widowControl/>
        <w:wordWrap/>
        <w:spacing w:line="360" w:lineRule="auto"/>
        <w:ind w:left="0" w:leftChars="0" w:right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供应商名称：</w:t>
      </w:r>
    </w:p>
    <w:p w14:paraId="5AA9D2AA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 xml:space="preserve">联系人：                                                           </w:t>
      </w:r>
    </w:p>
    <w:p w14:paraId="58DDDED6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联系方式：</w:t>
      </w:r>
    </w:p>
    <w:p w14:paraId="1074D388">
      <w:pPr>
        <w:widowControl/>
        <w:wordWrap/>
        <w:spacing w:line="360" w:lineRule="auto"/>
        <w:ind w:right="-285"/>
        <w:jc w:val="left"/>
        <w:rPr>
          <w:rFonts w:hint="default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日    期：</w:t>
      </w:r>
    </w:p>
    <w:p w14:paraId="22A314C4">
      <w:pPr>
        <w:ind w:right="117" w:rightChars="56"/>
        <w:rPr>
          <w:rFonts w:hint="eastAsia" w:asciiTheme="minorEastAsia" w:hAnsiTheme="minorEastAsia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6" w:h="16838"/>
      <w:pgMar w:top="1134" w:right="1701" w:bottom="1134" w:left="1701" w:header="567" w:footer="56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D6F1">
    <w:pPr>
      <w:pStyle w:val="11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7C230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79415A90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A2AB1">
    <w:pPr>
      <w:pStyle w:val="1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B24F97"/>
    <w:multiLevelType w:val="multilevel"/>
    <w:tmpl w:val="4AB24F97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3"/>
      <w:lvlText w:val="%1.%2.%3"/>
      <w:lvlJc w:val="left"/>
      <w:pPr>
        <w:tabs>
          <w:tab w:val="left" w:pos="3960"/>
        </w:tabs>
        <w:ind w:left="396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20"/>
    <w:rsid w:val="0000154F"/>
    <w:rsid w:val="0000455E"/>
    <w:rsid w:val="00015488"/>
    <w:rsid w:val="00024E68"/>
    <w:rsid w:val="00026173"/>
    <w:rsid w:val="00042BF2"/>
    <w:rsid w:val="00044035"/>
    <w:rsid w:val="00044B1B"/>
    <w:rsid w:val="00051F42"/>
    <w:rsid w:val="0005525A"/>
    <w:rsid w:val="00074048"/>
    <w:rsid w:val="00082400"/>
    <w:rsid w:val="00087188"/>
    <w:rsid w:val="00093E2C"/>
    <w:rsid w:val="000C482F"/>
    <w:rsid w:val="000E6D60"/>
    <w:rsid w:val="000E79F1"/>
    <w:rsid w:val="000F6708"/>
    <w:rsid w:val="000F7528"/>
    <w:rsid w:val="001033F3"/>
    <w:rsid w:val="00106B77"/>
    <w:rsid w:val="0012171F"/>
    <w:rsid w:val="00124A8C"/>
    <w:rsid w:val="001276B4"/>
    <w:rsid w:val="001372AE"/>
    <w:rsid w:val="00161064"/>
    <w:rsid w:val="001623D5"/>
    <w:rsid w:val="00167574"/>
    <w:rsid w:val="00172BD2"/>
    <w:rsid w:val="0018697D"/>
    <w:rsid w:val="001B3DBC"/>
    <w:rsid w:val="001B58C5"/>
    <w:rsid w:val="001B70FD"/>
    <w:rsid w:val="001C1F23"/>
    <w:rsid w:val="001C4F65"/>
    <w:rsid w:val="001F49A2"/>
    <w:rsid w:val="00206D12"/>
    <w:rsid w:val="0023205F"/>
    <w:rsid w:val="00250192"/>
    <w:rsid w:val="00261A78"/>
    <w:rsid w:val="00265DF0"/>
    <w:rsid w:val="00272181"/>
    <w:rsid w:val="00273595"/>
    <w:rsid w:val="00291D6B"/>
    <w:rsid w:val="00293714"/>
    <w:rsid w:val="0029419B"/>
    <w:rsid w:val="002A467C"/>
    <w:rsid w:val="002C2123"/>
    <w:rsid w:val="002C575E"/>
    <w:rsid w:val="002F5D68"/>
    <w:rsid w:val="002F6FD9"/>
    <w:rsid w:val="003163D0"/>
    <w:rsid w:val="00334813"/>
    <w:rsid w:val="00340E4B"/>
    <w:rsid w:val="003410E6"/>
    <w:rsid w:val="003445E8"/>
    <w:rsid w:val="0034588C"/>
    <w:rsid w:val="00363EB4"/>
    <w:rsid w:val="003953ED"/>
    <w:rsid w:val="003B1141"/>
    <w:rsid w:val="003B1D9E"/>
    <w:rsid w:val="003C0A1C"/>
    <w:rsid w:val="003D457C"/>
    <w:rsid w:val="003E325D"/>
    <w:rsid w:val="003E4863"/>
    <w:rsid w:val="003F37B5"/>
    <w:rsid w:val="003F7388"/>
    <w:rsid w:val="004001BA"/>
    <w:rsid w:val="00401513"/>
    <w:rsid w:val="0040753F"/>
    <w:rsid w:val="00410273"/>
    <w:rsid w:val="00413014"/>
    <w:rsid w:val="00440E34"/>
    <w:rsid w:val="00444FBC"/>
    <w:rsid w:val="00446323"/>
    <w:rsid w:val="00447341"/>
    <w:rsid w:val="004513FF"/>
    <w:rsid w:val="00456478"/>
    <w:rsid w:val="00463F69"/>
    <w:rsid w:val="00465A9B"/>
    <w:rsid w:val="004740E3"/>
    <w:rsid w:val="004920BB"/>
    <w:rsid w:val="00494843"/>
    <w:rsid w:val="004A436A"/>
    <w:rsid w:val="004A43BA"/>
    <w:rsid w:val="004B0C53"/>
    <w:rsid w:val="004D0412"/>
    <w:rsid w:val="004D0976"/>
    <w:rsid w:val="004D2052"/>
    <w:rsid w:val="004D21C4"/>
    <w:rsid w:val="004D6041"/>
    <w:rsid w:val="004D6CF7"/>
    <w:rsid w:val="00506576"/>
    <w:rsid w:val="005259B4"/>
    <w:rsid w:val="0052727C"/>
    <w:rsid w:val="00531767"/>
    <w:rsid w:val="005340B4"/>
    <w:rsid w:val="005455BF"/>
    <w:rsid w:val="00545A04"/>
    <w:rsid w:val="005463B8"/>
    <w:rsid w:val="005639A3"/>
    <w:rsid w:val="00567620"/>
    <w:rsid w:val="0056783F"/>
    <w:rsid w:val="0057017C"/>
    <w:rsid w:val="005742D3"/>
    <w:rsid w:val="00582814"/>
    <w:rsid w:val="00590893"/>
    <w:rsid w:val="005923DA"/>
    <w:rsid w:val="00592D81"/>
    <w:rsid w:val="005A2134"/>
    <w:rsid w:val="005A4693"/>
    <w:rsid w:val="005A5D85"/>
    <w:rsid w:val="005E5D54"/>
    <w:rsid w:val="005E6850"/>
    <w:rsid w:val="00614052"/>
    <w:rsid w:val="0061455C"/>
    <w:rsid w:val="00620A2D"/>
    <w:rsid w:val="00634EDC"/>
    <w:rsid w:val="00636F01"/>
    <w:rsid w:val="00642519"/>
    <w:rsid w:val="006451F8"/>
    <w:rsid w:val="0065425A"/>
    <w:rsid w:val="00657AE2"/>
    <w:rsid w:val="00680304"/>
    <w:rsid w:val="006808C2"/>
    <w:rsid w:val="00692D30"/>
    <w:rsid w:val="006C68A5"/>
    <w:rsid w:val="006C74F9"/>
    <w:rsid w:val="006D617C"/>
    <w:rsid w:val="006E3727"/>
    <w:rsid w:val="006F6CD2"/>
    <w:rsid w:val="006F7B5E"/>
    <w:rsid w:val="007119AD"/>
    <w:rsid w:val="007143AD"/>
    <w:rsid w:val="007145B6"/>
    <w:rsid w:val="007161C4"/>
    <w:rsid w:val="00721E81"/>
    <w:rsid w:val="0073200D"/>
    <w:rsid w:val="007333C7"/>
    <w:rsid w:val="0073477A"/>
    <w:rsid w:val="00742C31"/>
    <w:rsid w:val="007436D8"/>
    <w:rsid w:val="00756D72"/>
    <w:rsid w:val="00756F48"/>
    <w:rsid w:val="007614F2"/>
    <w:rsid w:val="00762930"/>
    <w:rsid w:val="007A1E98"/>
    <w:rsid w:val="007C659A"/>
    <w:rsid w:val="007D691C"/>
    <w:rsid w:val="007F0800"/>
    <w:rsid w:val="007F1F4F"/>
    <w:rsid w:val="007F27BF"/>
    <w:rsid w:val="008142CF"/>
    <w:rsid w:val="008234EF"/>
    <w:rsid w:val="008279EC"/>
    <w:rsid w:val="00844C9D"/>
    <w:rsid w:val="0084623A"/>
    <w:rsid w:val="00851EF0"/>
    <w:rsid w:val="0085387D"/>
    <w:rsid w:val="00856071"/>
    <w:rsid w:val="00865CCD"/>
    <w:rsid w:val="00870D35"/>
    <w:rsid w:val="0087335C"/>
    <w:rsid w:val="0087523E"/>
    <w:rsid w:val="00880E37"/>
    <w:rsid w:val="00881825"/>
    <w:rsid w:val="008978A9"/>
    <w:rsid w:val="008A1EC8"/>
    <w:rsid w:val="008A4A5B"/>
    <w:rsid w:val="008B62C6"/>
    <w:rsid w:val="008B6AC8"/>
    <w:rsid w:val="008D0532"/>
    <w:rsid w:val="008E242D"/>
    <w:rsid w:val="008E3561"/>
    <w:rsid w:val="008E3C12"/>
    <w:rsid w:val="008F0FFB"/>
    <w:rsid w:val="008F26D6"/>
    <w:rsid w:val="009052CB"/>
    <w:rsid w:val="00906E89"/>
    <w:rsid w:val="00907572"/>
    <w:rsid w:val="00917557"/>
    <w:rsid w:val="00920B03"/>
    <w:rsid w:val="0092435E"/>
    <w:rsid w:val="00932F63"/>
    <w:rsid w:val="00953AD0"/>
    <w:rsid w:val="00965C80"/>
    <w:rsid w:val="00981ADC"/>
    <w:rsid w:val="00984416"/>
    <w:rsid w:val="00990911"/>
    <w:rsid w:val="009A0778"/>
    <w:rsid w:val="009A07D2"/>
    <w:rsid w:val="009B4240"/>
    <w:rsid w:val="009B4756"/>
    <w:rsid w:val="009B7A18"/>
    <w:rsid w:val="009C43C2"/>
    <w:rsid w:val="009C7A1D"/>
    <w:rsid w:val="009D485B"/>
    <w:rsid w:val="009E57EB"/>
    <w:rsid w:val="009E58C7"/>
    <w:rsid w:val="009F6493"/>
    <w:rsid w:val="00A042C5"/>
    <w:rsid w:val="00A121B9"/>
    <w:rsid w:val="00A21823"/>
    <w:rsid w:val="00A3022B"/>
    <w:rsid w:val="00A35861"/>
    <w:rsid w:val="00A457C5"/>
    <w:rsid w:val="00A50D2C"/>
    <w:rsid w:val="00A80270"/>
    <w:rsid w:val="00A9740A"/>
    <w:rsid w:val="00AA447A"/>
    <w:rsid w:val="00AB2220"/>
    <w:rsid w:val="00AC42DC"/>
    <w:rsid w:val="00AD13D5"/>
    <w:rsid w:val="00AF4AEF"/>
    <w:rsid w:val="00B00144"/>
    <w:rsid w:val="00B023C2"/>
    <w:rsid w:val="00B15870"/>
    <w:rsid w:val="00B21137"/>
    <w:rsid w:val="00B23FF6"/>
    <w:rsid w:val="00B26CF9"/>
    <w:rsid w:val="00B31D7A"/>
    <w:rsid w:val="00B41D63"/>
    <w:rsid w:val="00B44E16"/>
    <w:rsid w:val="00B454FA"/>
    <w:rsid w:val="00B80230"/>
    <w:rsid w:val="00B8611A"/>
    <w:rsid w:val="00B938C6"/>
    <w:rsid w:val="00B96CD6"/>
    <w:rsid w:val="00BA4D27"/>
    <w:rsid w:val="00BA711C"/>
    <w:rsid w:val="00BB7352"/>
    <w:rsid w:val="00BC1324"/>
    <w:rsid w:val="00BC19A0"/>
    <w:rsid w:val="00BC4FAC"/>
    <w:rsid w:val="00BD294F"/>
    <w:rsid w:val="00BE0BBA"/>
    <w:rsid w:val="00C133AE"/>
    <w:rsid w:val="00C15F00"/>
    <w:rsid w:val="00C21198"/>
    <w:rsid w:val="00C27AF2"/>
    <w:rsid w:val="00C3534C"/>
    <w:rsid w:val="00C3561F"/>
    <w:rsid w:val="00C4799D"/>
    <w:rsid w:val="00C520A6"/>
    <w:rsid w:val="00C60AD8"/>
    <w:rsid w:val="00C905ED"/>
    <w:rsid w:val="00CA19F2"/>
    <w:rsid w:val="00CA6F3D"/>
    <w:rsid w:val="00CC209B"/>
    <w:rsid w:val="00CC39EA"/>
    <w:rsid w:val="00CC4CE4"/>
    <w:rsid w:val="00CC4D97"/>
    <w:rsid w:val="00CD12F7"/>
    <w:rsid w:val="00CD1A13"/>
    <w:rsid w:val="00CD2BB6"/>
    <w:rsid w:val="00CD3392"/>
    <w:rsid w:val="00CD3DFB"/>
    <w:rsid w:val="00CD4B9D"/>
    <w:rsid w:val="00CF428E"/>
    <w:rsid w:val="00CF7C75"/>
    <w:rsid w:val="00D16191"/>
    <w:rsid w:val="00D35873"/>
    <w:rsid w:val="00D45D51"/>
    <w:rsid w:val="00D45FD5"/>
    <w:rsid w:val="00D771E0"/>
    <w:rsid w:val="00DA0D0B"/>
    <w:rsid w:val="00DA24A0"/>
    <w:rsid w:val="00DA2E81"/>
    <w:rsid w:val="00DA67FC"/>
    <w:rsid w:val="00DB235A"/>
    <w:rsid w:val="00DC15A7"/>
    <w:rsid w:val="00DC6CF3"/>
    <w:rsid w:val="00DC7033"/>
    <w:rsid w:val="00DD3DAE"/>
    <w:rsid w:val="00DD432D"/>
    <w:rsid w:val="00DE42B7"/>
    <w:rsid w:val="00E1325A"/>
    <w:rsid w:val="00E15806"/>
    <w:rsid w:val="00E356B4"/>
    <w:rsid w:val="00E5009E"/>
    <w:rsid w:val="00E60F75"/>
    <w:rsid w:val="00E72933"/>
    <w:rsid w:val="00E7671F"/>
    <w:rsid w:val="00E92E43"/>
    <w:rsid w:val="00E94FD8"/>
    <w:rsid w:val="00EA1E9E"/>
    <w:rsid w:val="00EB1C75"/>
    <w:rsid w:val="00EC321C"/>
    <w:rsid w:val="00EC4100"/>
    <w:rsid w:val="00EC6A61"/>
    <w:rsid w:val="00EE457B"/>
    <w:rsid w:val="00EE6DB2"/>
    <w:rsid w:val="00EF1BDB"/>
    <w:rsid w:val="00F002D1"/>
    <w:rsid w:val="00F0318C"/>
    <w:rsid w:val="00F10341"/>
    <w:rsid w:val="00F2391E"/>
    <w:rsid w:val="00F2726A"/>
    <w:rsid w:val="00F479DE"/>
    <w:rsid w:val="00F5151B"/>
    <w:rsid w:val="00F54FCE"/>
    <w:rsid w:val="00F828E8"/>
    <w:rsid w:val="00F84246"/>
    <w:rsid w:val="00F9599D"/>
    <w:rsid w:val="00FA5655"/>
    <w:rsid w:val="00FB2E86"/>
    <w:rsid w:val="00FB39B5"/>
    <w:rsid w:val="00FC152C"/>
    <w:rsid w:val="00FC5C53"/>
    <w:rsid w:val="00FC5CB7"/>
    <w:rsid w:val="00FF3939"/>
    <w:rsid w:val="00FF4DBD"/>
    <w:rsid w:val="00FF52CE"/>
    <w:rsid w:val="0A740B43"/>
    <w:rsid w:val="207C30E8"/>
    <w:rsid w:val="20D719F1"/>
    <w:rsid w:val="42444D59"/>
    <w:rsid w:val="51A33158"/>
    <w:rsid w:val="55FC673C"/>
    <w:rsid w:val="5F154D55"/>
    <w:rsid w:val="6D67188D"/>
    <w:rsid w:val="7F2E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25"/>
    <w:qFormat/>
    <w:uiPriority w:val="0"/>
    <w:pPr>
      <w:keepNext/>
      <w:numPr>
        <w:ilvl w:val="1"/>
        <w:numId w:val="1"/>
      </w:numPr>
      <w:spacing w:line="360" w:lineRule="auto"/>
      <w:outlineLvl w:val="1"/>
    </w:pPr>
    <w:rPr>
      <w:b/>
      <w:bCs/>
      <w:szCs w:val="24"/>
    </w:rPr>
  </w:style>
  <w:style w:type="paragraph" w:styleId="3">
    <w:name w:val="heading 3"/>
    <w:basedOn w:val="1"/>
    <w:next w:val="1"/>
    <w:link w:val="26"/>
    <w:qFormat/>
    <w:uiPriority w:val="0"/>
    <w:pPr>
      <w:keepNext/>
      <w:numPr>
        <w:ilvl w:val="2"/>
        <w:numId w:val="1"/>
      </w:numPr>
      <w:spacing w:line="360" w:lineRule="auto"/>
      <w:outlineLvl w:val="2"/>
    </w:pPr>
    <w:rPr>
      <w:b/>
      <w:bCs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line="360" w:lineRule="atLeast"/>
    </w:pPr>
    <w:rPr>
      <w:rFonts w:eastAsia="楷体_GB2312"/>
      <w:sz w:val="24"/>
    </w:rPr>
  </w:style>
  <w:style w:type="paragraph" w:styleId="7">
    <w:name w:val="Body Text Indent"/>
    <w:basedOn w:val="1"/>
    <w:uiPriority w:val="0"/>
    <w:pPr>
      <w:ind w:left="210"/>
    </w:pPr>
    <w:rPr>
      <w:rFonts w:ascii="仿宋_GB2312" w:eastAsia="仿宋_GB2312"/>
      <w:sz w:val="18"/>
    </w:rPr>
  </w:style>
  <w:style w:type="paragraph" w:styleId="8">
    <w:name w:val="Date"/>
    <w:basedOn w:val="1"/>
    <w:next w:val="1"/>
    <w:link w:val="27"/>
    <w:qFormat/>
    <w:uiPriority w:val="0"/>
    <w:pPr>
      <w:ind w:left="100" w:leftChars="2500"/>
    </w:pPr>
  </w:style>
  <w:style w:type="paragraph" w:styleId="9">
    <w:name w:val="Body Text Indent 2"/>
    <w:basedOn w:val="1"/>
    <w:qFormat/>
    <w:uiPriority w:val="0"/>
    <w:pPr>
      <w:spacing w:line="0" w:lineRule="atLeast"/>
      <w:ind w:firstLine="420" w:firstLineChars="200"/>
    </w:pPr>
    <w:rPr>
      <w:rFonts w:ascii="仿宋_GB2312" w:eastAsia="仿宋_GB2312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ind w:left="420"/>
    </w:pPr>
    <w:rPr>
      <w:rFonts w:ascii="仿宋_GB2312" w:eastAsia="仿宋_GB2312"/>
    </w:rPr>
  </w:style>
  <w:style w:type="paragraph" w:styleId="14">
    <w:name w:val="annotation subject"/>
    <w:basedOn w:val="5"/>
    <w:next w:val="5"/>
    <w:link w:val="23"/>
    <w:qFormat/>
    <w:uiPriority w:val="0"/>
    <w:rPr>
      <w:b/>
      <w:bCs/>
    </w:rPr>
  </w:style>
  <w:style w:type="table" w:styleId="16">
    <w:name w:val="Table Grid"/>
    <w:basedOn w:val="15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qFormat/>
    <w:uiPriority w:val="99"/>
    <w:rPr>
      <w:sz w:val="21"/>
      <w:szCs w:val="21"/>
    </w:rPr>
  </w:style>
  <w:style w:type="character" w:customStyle="1" w:styleId="22">
    <w:name w:val="批注文字 字符"/>
    <w:link w:val="5"/>
    <w:qFormat/>
    <w:uiPriority w:val="0"/>
    <w:rPr>
      <w:kern w:val="2"/>
      <w:sz w:val="21"/>
    </w:rPr>
  </w:style>
  <w:style w:type="character" w:customStyle="1" w:styleId="23">
    <w:name w:val="批注主题 字符"/>
    <w:link w:val="14"/>
    <w:qFormat/>
    <w:uiPriority w:val="0"/>
    <w:rPr>
      <w:b/>
      <w:bCs/>
      <w:kern w:val="2"/>
      <w:sz w:val="21"/>
    </w:rPr>
  </w:style>
  <w:style w:type="character" w:customStyle="1" w:styleId="24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5">
    <w:name w:val="标题 2 字符"/>
    <w:link w:val="2"/>
    <w:qFormat/>
    <w:uiPriority w:val="0"/>
    <w:rPr>
      <w:b/>
      <w:bCs/>
      <w:kern w:val="2"/>
      <w:sz w:val="21"/>
      <w:szCs w:val="24"/>
    </w:rPr>
  </w:style>
  <w:style w:type="character" w:customStyle="1" w:styleId="26">
    <w:name w:val="标题 3 字符"/>
    <w:link w:val="3"/>
    <w:qFormat/>
    <w:uiPriority w:val="0"/>
    <w:rPr>
      <w:b/>
      <w:bCs/>
      <w:kern w:val="2"/>
      <w:sz w:val="21"/>
      <w:szCs w:val="24"/>
    </w:rPr>
  </w:style>
  <w:style w:type="character" w:customStyle="1" w:styleId="27">
    <w:name w:val="日期 字符"/>
    <w:link w:val="8"/>
    <w:qFormat/>
    <w:uiPriority w:val="0"/>
    <w:rPr>
      <w:kern w:val="2"/>
      <w:sz w:val="21"/>
    </w:rPr>
  </w:style>
  <w:style w:type="character" w:customStyle="1" w:styleId="28">
    <w:name w:val="页眉 字符"/>
    <w:basedOn w:val="17"/>
    <w:link w:val="12"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30">
    <w:name w:val="列表段落 字符"/>
    <w:link w:val="29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Medicom</Company>
  <Pages>2</Pages>
  <Words>588</Words>
  <Characters>628</Characters>
  <Lines>47</Lines>
  <Paragraphs>40</Paragraphs>
  <TotalTime>0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2026-02-10T07:08:00Z</dcterms:created>
  <dc:creator>Medicom</dc:creator>
  <cp:lastModifiedBy>Alisa</cp:lastModifiedBy>
  <cp:lastPrinted>2022-07-21T01:26:00Z</cp:lastPrinted>
  <dcterms:modified xsi:type="dcterms:W3CDTF">2026-09-14T09:17:46Z</dcterms:modified>
  <dc:title>合同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3EFE3DCFD45042B3963524F24A8FBA22_13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