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142C6">
      <w:pPr>
        <w:pStyle w:val="2"/>
        <w:jc w:val="center"/>
      </w:pPr>
      <w:r>
        <w:rPr>
          <w:rFonts w:hint="eastAsia"/>
        </w:rPr>
        <w:t>贵州医科大学第三附属</w:t>
      </w:r>
      <w:bookmarkStart w:id="0" w:name="_GoBack"/>
      <w:r>
        <w:rPr>
          <w:rFonts w:hint="eastAsia"/>
        </w:rPr>
        <w:t>医院常态</w:t>
      </w:r>
      <w:r>
        <w:rPr>
          <w:rFonts w:hint="eastAsia"/>
          <w:lang w:val="en-US" w:eastAsia="zh-CN"/>
        </w:rPr>
        <w:t>型</w:t>
      </w:r>
      <w:r>
        <w:rPr>
          <w:rFonts w:hint="eastAsia"/>
        </w:rPr>
        <w:t>教室</w:t>
      </w:r>
      <w:r>
        <w:rPr>
          <w:rFonts w:hint="eastAsia"/>
          <w:lang w:val="en-US" w:eastAsia="zh-CN"/>
        </w:rPr>
        <w:t>改造</w:t>
      </w:r>
      <w:r>
        <w:rPr>
          <w:rFonts w:hint="eastAsia"/>
        </w:rPr>
        <w:t>建设</w:t>
      </w:r>
      <w:bookmarkEnd w:id="0"/>
      <w:r>
        <w:rPr>
          <w:rFonts w:hint="eastAsia"/>
        </w:rPr>
        <w:t>需求</w:t>
      </w:r>
    </w:p>
    <w:p w14:paraId="71F2B3BD">
      <w:pPr>
        <w:pStyle w:val="3"/>
        <w:rPr>
          <w:b w:val="0"/>
          <w:bCs/>
        </w:rPr>
      </w:pPr>
      <w:r>
        <w:rPr>
          <w:rFonts w:hint="eastAsia"/>
          <w:b w:val="0"/>
          <w:bCs/>
        </w:rPr>
        <w:t>一、功能需求</w:t>
      </w:r>
    </w:p>
    <w:tbl>
      <w:tblPr>
        <w:tblStyle w:val="5"/>
        <w:tblW w:w="110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310"/>
        <w:gridCol w:w="1302"/>
        <w:gridCol w:w="4654"/>
        <w:gridCol w:w="806"/>
        <w:gridCol w:w="990"/>
        <w:gridCol w:w="1384"/>
      </w:tblGrid>
      <w:tr w14:paraId="6892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280C5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E46EC8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模块名称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94EA1B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建设内容</w:t>
            </w:r>
          </w:p>
        </w:tc>
        <w:tc>
          <w:tcPr>
            <w:tcW w:w="4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4F5008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FF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lang w:bidi="ar"/>
              </w:rPr>
              <w:t>功能</w:t>
            </w:r>
            <w:r>
              <w:rPr>
                <w:rFonts w:ascii="仿宋" w:hAnsi="仿宋" w:eastAsia="仿宋" w:cs="仿宋"/>
                <w:b/>
                <w:bCs/>
                <w:kern w:val="0"/>
                <w:sz w:val="24"/>
                <w:lang w:bidi="ar"/>
              </w:rPr>
              <w:t>需求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34C32A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数量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450E1F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1B33A2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 w:bidi="ar"/>
              </w:rPr>
              <w:t>报价（元）</w:t>
            </w:r>
          </w:p>
        </w:tc>
      </w:tr>
      <w:tr w14:paraId="00DB9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5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99B8A1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3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E366CC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教师/学生摄像机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1EDD20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4K云镜教师摄像机</w:t>
            </w:r>
          </w:p>
        </w:tc>
        <w:tc>
          <w:tcPr>
            <w:tcW w:w="46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AFAFA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支持4K超高清分辨率图像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，两个摄像头用于录制学生及教师的上课画面，为智播课堂系统提供分项的视频。</w:t>
            </w:r>
          </w:p>
          <w:p w14:paraId="5F3E32B8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2.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内置领先的图像识别与跟踪算法，无需任何辅助定位摄像机或者跟踪主机，也可实现对目标快、稳、准的跟踪。更多更灵活的识别屏蔽区设置，使得跟踪目标一旦锁定，不受其它运动目标或投影仪等干扰的影响。</w:t>
            </w:r>
          </w:p>
          <w:p w14:paraId="1190A82B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3.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自动对焦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支持特写主码流、特写子码流、全景主码流、全景子码流和导播码流。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DDE84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CBC967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3E606E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4D5B1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C70931">
            <w:pPr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1865B2">
            <w:pPr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26DD3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4K云镜学生摄像机</w:t>
            </w:r>
          </w:p>
        </w:tc>
        <w:tc>
          <w:tcPr>
            <w:tcW w:w="46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3DC07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45F59D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746366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F179F9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41B8A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5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DA52FD">
            <w:pPr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8B1154">
            <w:pPr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D3ACEA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拾音吊麦</w:t>
            </w:r>
          </w:p>
        </w:tc>
        <w:tc>
          <w:tcPr>
            <w:tcW w:w="4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4A745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拾音麦进行声音的采集，包含1支主拾音麦，1支副拾音麦，整体采集教师和学生区域的声音。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E04C2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3C265A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套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F78EFD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46BB2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6AD616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739A0A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教室大屏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669630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单屏智慧黑板</w:t>
            </w:r>
          </w:p>
        </w:tc>
        <w:tc>
          <w:tcPr>
            <w:tcW w:w="4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62BDBF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1.98寸单屏智慧黑板（三拼纳米黑板），黑板正面显示为一个由三块拼接而成的平面普通黑板；</w:t>
            </w:r>
          </w:p>
          <w:p w14:paraId="1A772CDE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2.内置电脑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配置不低于：OPS架构，数据USB*4，处理器：i7处理器，内存：16G，硬盘：512G-SSD 固态硬盘，内置 WiFi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；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内置网卡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；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自带window系统。</w:t>
            </w:r>
          </w:p>
          <w:p w14:paraId="259817C2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3.具备互动软件，实现教学互动及课程互动数据采集。通过搭载智慧黑板实现老师与学生之间的互动，并数据自动汇总到贵州医科大学教学平台。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E1724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E38F7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AB2214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0C252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2" w:hRule="atLeast"/>
          <w:jc w:val="center"/>
        </w:trPr>
        <w:tc>
          <w:tcPr>
            <w:tcW w:w="5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800C32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3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7F93B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周边设备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222A40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智慧讲台</w:t>
            </w:r>
          </w:p>
        </w:tc>
        <w:tc>
          <w:tcPr>
            <w:tcW w:w="4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2828B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整体采用环抱式设计，前面采用前倾式结构设计，两侧边角采用模具圆弧开模一体成型，中间设计高厚度木质材料，结合处无明显缝隙设计工艺；布局设计：桌面左侧设计可以放置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至少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21.5寸触控显示器装置，仰角为26°；桌面右侧整体平整设计，为教学教具提供更大放置区域。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254EA3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31E4A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套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6163BA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29B81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603D21">
            <w:pPr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3A9FB3">
            <w:pPr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527ECD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无线键鼠</w:t>
            </w:r>
          </w:p>
        </w:tc>
        <w:tc>
          <w:tcPr>
            <w:tcW w:w="4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64E27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1个无线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鼠标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和1个无线键盘，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键盘标准：89-108键。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55511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334166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套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EE0AEC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0E9606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5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0AE8E">
            <w:pPr>
              <w:snapToGrid w:val="0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5277CB">
            <w:pPr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DB0D27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交换机</w:t>
            </w:r>
          </w:p>
        </w:tc>
        <w:tc>
          <w:tcPr>
            <w:tcW w:w="4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C5852F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网络设备，8口POE交换机。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6E30D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875527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台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333387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78910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B2824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30385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智播课堂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72169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智播课堂</w:t>
            </w:r>
          </w:p>
        </w:tc>
        <w:tc>
          <w:tcPr>
            <w:tcW w:w="4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C27F69">
            <w:pPr>
              <w:widowControl/>
              <w:numPr>
                <w:ilvl w:val="0"/>
                <w:numId w:val="1"/>
              </w:numPr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至少支持3路视频流接入（教师画面、学生画面、ppt画面），智播课堂接入需要支持对接到贵州医科大学“贵医云”一体化平台，实现数据无缝衔接，统一管理，5年授权期。</w:t>
            </w:r>
          </w:p>
          <w:p w14:paraId="21528352">
            <w:pPr>
              <w:widowControl/>
              <w:numPr>
                <w:ilvl w:val="0"/>
                <w:numId w:val="1"/>
              </w:numPr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支持对接贵州医科大学教务系统，自动获取教室上课课表。</w:t>
            </w:r>
          </w:p>
          <w:p w14:paraId="29E36683">
            <w:pPr>
              <w:widowControl/>
              <w:numPr>
                <w:ilvl w:val="0"/>
                <w:numId w:val="1"/>
              </w:numPr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具备实时查看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录直播画面内容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根据画面声音自动转换成字幕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点击字幕时间轴可以自动跳转到对应的画面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；字幕翻译支持多语种之间的翻译，实现中文与英文、俄文、法文、日文间的翻译</w:t>
            </w:r>
          </w:p>
          <w:p w14:paraId="20B2A577">
            <w:pPr>
              <w:widowControl/>
              <w:numPr>
                <w:ilvl w:val="0"/>
                <w:numId w:val="1"/>
              </w:numPr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自动生成知识点词云，点击词云，可以跳转到对应视频画面的时间点上，并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可以一键同步到老师课程平台建设的课程中。</w:t>
            </w:r>
          </w:p>
          <w:p w14:paraId="7EB9BA4F">
            <w:pPr>
              <w:widowControl/>
              <w:numPr>
                <w:ilvl w:val="0"/>
                <w:numId w:val="1"/>
              </w:numPr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支持生成学生学情，呈现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到课率分析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抬头率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分析、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前排率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分析、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学生课堂行为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分析等；</w:t>
            </w:r>
          </w:p>
          <w:p w14:paraId="113EA783">
            <w:pPr>
              <w:widowControl/>
              <w:numPr>
                <w:ilvl w:val="0"/>
                <w:numId w:val="1"/>
              </w:numPr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支持教师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教学分析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展示课程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基本信息、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课堂行为分析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RT-CH及S-T分析图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分析等；</w:t>
            </w:r>
          </w:p>
          <w:p w14:paraId="0A3D94C8">
            <w:pPr>
              <w:widowControl/>
              <w:numPr>
                <w:ilvl w:val="0"/>
                <w:numId w:val="1"/>
              </w:numPr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支持展示教师情感分析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；</w:t>
            </w:r>
          </w:p>
          <w:p w14:paraId="7C89A3AA">
            <w:pPr>
              <w:widowControl/>
              <w:numPr>
                <w:ilvl w:val="0"/>
                <w:numId w:val="1"/>
              </w:numPr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支持自动生成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AI课堂报告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，分析总结课堂的综合表现、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课堂设计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教学设计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学生表现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教师表现情况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、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课堂评价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以及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AI智能分析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教学评价。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49E7E5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545668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间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A1EBAB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49FB7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F8288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D188B9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辅材及实施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73A95D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技术服务</w:t>
            </w:r>
          </w:p>
        </w:tc>
        <w:tc>
          <w:tcPr>
            <w:tcW w:w="4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7AEA5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教室内设备间必需的线材连接、线槽、施工辅材、设备安装、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一块4T</w:t>
            </w: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硬盘、系统联调等服务。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6C59A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030819">
            <w:pPr>
              <w:widowControl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项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5B5DDA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4043A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78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EE26BA">
            <w:pPr>
              <w:widowControl/>
              <w:snapToGrid w:val="0"/>
              <w:jc w:val="center"/>
              <w:textAlignment w:val="top"/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合计（元）：</w:t>
            </w:r>
          </w:p>
        </w:tc>
        <w:tc>
          <w:tcPr>
            <w:tcW w:w="3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11DBF">
            <w:pPr>
              <w:widowControl/>
              <w:snapToGrid w:val="0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lang w:bidi="ar"/>
              </w:rPr>
            </w:pPr>
          </w:p>
        </w:tc>
      </w:tr>
      <w:tr w14:paraId="088C5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10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9E0AD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备注：提供5年维保服务（包含3年质保）</w:t>
            </w:r>
          </w:p>
        </w:tc>
      </w:tr>
    </w:tbl>
    <w:p w14:paraId="72345EE3">
      <w:pPr>
        <w:widowControl/>
        <w:spacing w:line="360" w:lineRule="auto"/>
        <w:jc w:val="left"/>
        <w:rPr>
          <w:rFonts w:ascii="Arial" w:hAnsi="Arial" w:eastAsia="黑体"/>
          <w:bCs/>
          <w:sz w:val="30"/>
        </w:rPr>
      </w:pPr>
      <w:r>
        <w:rPr>
          <w:rFonts w:hint="eastAsia" w:ascii="Arial" w:hAnsi="Arial" w:eastAsia="黑体"/>
          <w:bCs/>
          <w:sz w:val="30"/>
        </w:rPr>
        <w:t>二、其他要求</w:t>
      </w:r>
    </w:p>
    <w:p w14:paraId="51F69D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1.供应商必须无条件保证所提供的产品，在制造、技术标准、检验标准，符合国际、 国家有关产品制造和验收标准，如果有不符之处，投标供应商应在响应文件中加以说明，并提请采购人注意。</w:t>
      </w:r>
    </w:p>
    <w:p w14:paraId="41B566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2.供应商应确定本项目所涉及到的知识产权是合法取得，并享有完整的知识产权，采购人在使用过程不会被责令停止使用、追偿或要求赔偿损失，如出现此情况，一切经济和法律责任均由中标供应商承担。</w:t>
      </w:r>
    </w:p>
    <w:p w14:paraId="145DD9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3.供应商应尽培训义务，在设备安装调试完成后，在项目实施地点对采购人进行免费现场培训，使采购人使用人员能够正常、熟练操作，如若采购人在使用的过程中，操作仍需要学习，供应商应继续上门为采购人提供培训服务。</w:t>
      </w:r>
    </w:p>
    <w:p w14:paraId="500E86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left"/>
        <w:textAlignment w:val="auto"/>
      </w:pPr>
      <w:r>
        <w:rPr>
          <w:rFonts w:hint="eastAsia" w:ascii="宋体" w:hAnsi="宋体" w:eastAsia="宋体" w:cs="宋体"/>
          <w:color w:val="000000"/>
          <w:kern w:val="0"/>
          <w:sz w:val="24"/>
          <w:lang w:bidi="ar"/>
        </w:rPr>
        <w:t>4.为方便教室管理与资源共享，供应商所建设内容数据资源支持对接“贵医云”教管一体化管理平台，且严格按技术要求运行通过。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7AE542"/>
    <w:multiLevelType w:val="singleLevel"/>
    <w:tmpl w:val="DF7AE54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7D0616"/>
    <w:rsid w:val="005E321F"/>
    <w:rsid w:val="00A61B98"/>
    <w:rsid w:val="00A878D0"/>
    <w:rsid w:val="0A817BCD"/>
    <w:rsid w:val="123C582D"/>
    <w:rsid w:val="1DDB376E"/>
    <w:rsid w:val="247FA9F5"/>
    <w:rsid w:val="3B5FE037"/>
    <w:rsid w:val="3DBE0B9F"/>
    <w:rsid w:val="3E572F58"/>
    <w:rsid w:val="50960AB5"/>
    <w:rsid w:val="59785217"/>
    <w:rsid w:val="657D0616"/>
    <w:rsid w:val="6EFD0883"/>
    <w:rsid w:val="6F9B1D65"/>
    <w:rsid w:val="6FE7922F"/>
    <w:rsid w:val="76F8173F"/>
    <w:rsid w:val="7F97F3D2"/>
    <w:rsid w:val="7FE5E0B0"/>
    <w:rsid w:val="CAAF6391"/>
    <w:rsid w:val="FDC60DEE"/>
    <w:rsid w:val="FFF9EB5A"/>
    <w:rsid w:val="FFFF9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0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2"/>
      <w:szCs w:val="22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795</Words>
  <Characters>828</Characters>
  <Lines>75</Lines>
  <Paragraphs>70</Paragraphs>
  <TotalTime>8</TotalTime>
  <ScaleCrop>false</ScaleCrop>
  <LinksUpToDate>false</LinksUpToDate>
  <CharactersWithSpaces>1553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2026-01-17T19:02:00Z</dcterms:created>
  <dc:creator>Belief</dc:creator>
  <cp:lastModifiedBy>未命名</cp:lastModifiedBy>
  <dcterms:modified xsi:type="dcterms:W3CDTF">2026-07-31T07:42:49Z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BA1ECFDD99F0B63EFAF96A6A33E5C00B_43</vt:lpwstr>
  </property>
  <property fmtid="{D5CDD505-2E9C-101B-9397-08002B2CF9AE}" pid="4" name="KSOTemplateDocerSaveRecord">
    <vt:lpwstr>eyJoZGlkIjoiODYwMzQwZDY2ZjQ5YzE5MGRjNmFiYzBmYjMyMmVlYzYiLCJ1c2VySWQiOiI0NzU5NjMwNjMifQ==</vt:lpwstr>
  </property>
</Properties>
</file>