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2EE07283">
      <w:pPr>
        <w:spacing w:before="144" w:line="628" w:lineRule="exact"/>
        <w:jc w:val="center"/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</w:pPr>
      <w:bookmarkStart w:id="0" w:name="_GoBack"/>
      <w:r>
        <w:rPr>
          <w:rFonts w:hint="eastAsia" w:ascii="宋体" w:hAnsi="宋体" w:eastAsia="宋体" w:cs="宋体"/>
          <w:b/>
          <w:kern w:val="2"/>
          <w:sz w:val="28"/>
          <w:szCs w:val="28"/>
          <w:lang w:val="en-US" w:eastAsia="zh-CN" w:bidi="ar-SA"/>
        </w:rPr>
        <w:t>贵州医科大学第三附属医院合理用药监测系统V4.3、PASS临床药学管理系统V.30维保项目需求</w:t>
      </w:r>
    </w:p>
    <w:bookmarkEnd w:id="0"/>
    <w:p w14:paraId="66DFAE18">
      <w:pPr>
        <w:pStyle w:val="7"/>
        <w:spacing w:line="312" w:lineRule="auto"/>
        <w:ind w:left="0"/>
        <w:jc w:val="left"/>
        <w:rPr>
          <w:rFonts w:hint="eastAsia" w:cs="Times New Roman" w:asciiTheme="minorEastAsia" w:hAnsiTheme="minorEastAsia"/>
          <w:b/>
          <w:bCs/>
          <w:color w:val="FF0000"/>
          <w:sz w:val="28"/>
          <w:szCs w:val="24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一、</w:t>
      </w:r>
      <w:r>
        <w:rPr>
          <w:rFonts w:hint="eastAsia" w:cs="Times New Roman" w:asciiTheme="minorEastAsia" w:hAnsiTheme="minorEastAsia"/>
          <w:b/>
          <w:bCs/>
          <w:sz w:val="28"/>
          <w:szCs w:val="24"/>
        </w:rPr>
        <w:t>维保服务内容要求</w:t>
      </w:r>
    </w:p>
    <w:tbl>
      <w:tblPr>
        <w:tblStyle w:val="15"/>
        <w:tblW w:w="88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1954"/>
        <w:gridCol w:w="6257"/>
      </w:tblGrid>
      <w:tr w14:paraId="7F5FB6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  <w:jc w:val="center"/>
        </w:trPr>
        <w:tc>
          <w:tcPr>
            <w:tcW w:w="648" w:type="dxa"/>
            <w:vAlign w:val="center"/>
          </w:tcPr>
          <w:p w14:paraId="64BFDADA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序号</w:t>
            </w:r>
          </w:p>
        </w:tc>
        <w:tc>
          <w:tcPr>
            <w:tcW w:w="1954" w:type="dxa"/>
            <w:vAlign w:val="center"/>
          </w:tcPr>
          <w:p w14:paraId="7BFCBA05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服务内容</w:t>
            </w:r>
          </w:p>
        </w:tc>
        <w:tc>
          <w:tcPr>
            <w:tcW w:w="6257" w:type="dxa"/>
            <w:vAlign w:val="center"/>
          </w:tcPr>
          <w:p w14:paraId="0E199A9B">
            <w:pPr>
              <w:spacing w:line="360" w:lineRule="auto"/>
              <w:jc w:val="center"/>
              <w:rPr>
                <w:rFonts w:hint="eastAsia" w:ascii="宋体" w:hAnsi="宋体" w:cs="宋体"/>
                <w:b/>
                <w:bCs/>
                <w:szCs w:val="21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</w:rPr>
              <w:t>具体内容</w:t>
            </w:r>
          </w:p>
        </w:tc>
      </w:tr>
      <w:tr w14:paraId="2E09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648" w:type="dxa"/>
            <w:vAlign w:val="center"/>
          </w:tcPr>
          <w:p w14:paraId="6D44F2A8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</w:t>
            </w:r>
          </w:p>
        </w:tc>
        <w:tc>
          <w:tcPr>
            <w:tcW w:w="1954" w:type="dxa"/>
            <w:vAlign w:val="center"/>
          </w:tcPr>
          <w:p w14:paraId="5A270386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指导服务</w:t>
            </w:r>
          </w:p>
        </w:tc>
        <w:tc>
          <w:tcPr>
            <w:tcW w:w="6257" w:type="dxa"/>
            <w:vAlign w:val="center"/>
          </w:tcPr>
          <w:p w14:paraId="7B065F5E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提供培训、指导等服务。</w:t>
            </w:r>
          </w:p>
        </w:tc>
      </w:tr>
      <w:tr w14:paraId="697A7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8" w:hRule="atLeast"/>
          <w:jc w:val="center"/>
        </w:trPr>
        <w:tc>
          <w:tcPr>
            <w:tcW w:w="648" w:type="dxa"/>
            <w:vAlign w:val="center"/>
          </w:tcPr>
          <w:p w14:paraId="17E727D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2</w:t>
            </w:r>
          </w:p>
        </w:tc>
        <w:tc>
          <w:tcPr>
            <w:tcW w:w="1954" w:type="dxa"/>
            <w:vAlign w:val="center"/>
          </w:tcPr>
          <w:p w14:paraId="49401F5C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培训服务</w:t>
            </w:r>
          </w:p>
        </w:tc>
        <w:tc>
          <w:tcPr>
            <w:tcW w:w="6257" w:type="dxa"/>
            <w:vAlign w:val="center"/>
          </w:tcPr>
          <w:p w14:paraId="1DFEE274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根据院方要求为院方远程培训管理人员，使得部分问题可以由院方技术人员在第一时间得到解决。包括功能配置、字典维护、参数调整等正常的维护工作。</w:t>
            </w:r>
          </w:p>
        </w:tc>
      </w:tr>
      <w:tr w14:paraId="29C8F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6" w:hRule="atLeast"/>
          <w:jc w:val="center"/>
        </w:trPr>
        <w:tc>
          <w:tcPr>
            <w:tcW w:w="648" w:type="dxa"/>
            <w:vAlign w:val="center"/>
          </w:tcPr>
          <w:p w14:paraId="3E0FDD3F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3</w:t>
            </w:r>
          </w:p>
        </w:tc>
        <w:tc>
          <w:tcPr>
            <w:tcW w:w="1954" w:type="dxa"/>
            <w:vAlign w:val="center"/>
          </w:tcPr>
          <w:p w14:paraId="2B1ABAB3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电话咨询服务</w:t>
            </w:r>
          </w:p>
        </w:tc>
        <w:tc>
          <w:tcPr>
            <w:tcW w:w="6257" w:type="dxa"/>
            <w:vAlign w:val="center"/>
          </w:tcPr>
          <w:p w14:paraId="4AF2E53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提供电话咨询，解答院方在系统使用、维护过程中遇到的问题，及时提出解决问题的建议和操作方法。</w:t>
            </w:r>
          </w:p>
        </w:tc>
      </w:tr>
      <w:tr w14:paraId="1546C9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648" w:type="dxa"/>
            <w:vAlign w:val="center"/>
          </w:tcPr>
          <w:p w14:paraId="0DA53C74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4</w:t>
            </w:r>
          </w:p>
        </w:tc>
        <w:tc>
          <w:tcPr>
            <w:tcW w:w="1954" w:type="dxa"/>
            <w:vAlign w:val="center"/>
          </w:tcPr>
          <w:p w14:paraId="2CCDA84A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远程诊断</w:t>
            </w:r>
          </w:p>
        </w:tc>
        <w:tc>
          <w:tcPr>
            <w:tcW w:w="6257" w:type="dxa"/>
            <w:vAlign w:val="center"/>
          </w:tcPr>
          <w:p w14:paraId="704D4381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对于电话咨询无法解决的问题，通过Internet远程登录到用户网络系统进行故障诊断和故障排除。</w:t>
            </w:r>
          </w:p>
        </w:tc>
      </w:tr>
      <w:tr w14:paraId="594BB1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" w:hRule="atLeast"/>
          <w:jc w:val="center"/>
        </w:trPr>
        <w:tc>
          <w:tcPr>
            <w:tcW w:w="648" w:type="dxa"/>
            <w:vAlign w:val="center"/>
          </w:tcPr>
          <w:p w14:paraId="610203A2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5</w:t>
            </w:r>
          </w:p>
        </w:tc>
        <w:tc>
          <w:tcPr>
            <w:tcW w:w="1954" w:type="dxa"/>
            <w:vAlign w:val="center"/>
          </w:tcPr>
          <w:p w14:paraId="6D2E76C6">
            <w:pPr>
              <w:jc w:val="center"/>
              <w:rPr>
                <w:rFonts w:hint="eastAsia" w:ascii="宋体" w:hAnsi="宋体" w:cs="宋体"/>
                <w:b/>
                <w:szCs w:val="21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日常维护</w:t>
            </w:r>
          </w:p>
        </w:tc>
        <w:tc>
          <w:tcPr>
            <w:tcW w:w="6257" w:type="dxa"/>
            <w:vAlign w:val="center"/>
          </w:tcPr>
          <w:p w14:paraId="6619CC2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远程协助采购人解决问题、用户使用问题处理、程序BUG修改调整、业务数据调整、系统功能完善等工作。</w:t>
            </w:r>
          </w:p>
        </w:tc>
      </w:tr>
      <w:tr w14:paraId="6DF50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648" w:type="dxa"/>
            <w:vAlign w:val="center"/>
          </w:tcPr>
          <w:p w14:paraId="09C9F486"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6</w:t>
            </w:r>
          </w:p>
        </w:tc>
        <w:tc>
          <w:tcPr>
            <w:tcW w:w="1954" w:type="dxa"/>
            <w:vAlign w:val="center"/>
          </w:tcPr>
          <w:p w14:paraId="303E9E10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远程桌面</w:t>
            </w:r>
            <w:r>
              <w:rPr>
                <w:rFonts w:hint="eastAsia" w:ascii="宋体" w:hAnsi="宋体" w:cs="宋体"/>
                <w:b/>
                <w:szCs w:val="21"/>
                <w:lang w:bidi="ar"/>
              </w:rPr>
              <w:br w:type="textWrapping"/>
            </w:r>
            <w:r>
              <w:rPr>
                <w:rFonts w:hint="eastAsia" w:ascii="宋体" w:hAnsi="宋体" w:cs="宋体"/>
                <w:b/>
                <w:szCs w:val="21"/>
                <w:lang w:bidi="ar"/>
              </w:rPr>
              <w:t>技术支持服务</w:t>
            </w:r>
          </w:p>
        </w:tc>
        <w:tc>
          <w:tcPr>
            <w:tcW w:w="6257" w:type="dxa"/>
            <w:vAlign w:val="center"/>
          </w:tcPr>
          <w:p w14:paraId="24352DB6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bidi="ar"/>
              </w:rPr>
              <w:t>发生严重问题，部分或全部工作无法开展，且影响医院正常的工作职能，可7*24小时要求紧急服务，不管是否工作时间，远程30分钟内响应。</w:t>
            </w:r>
          </w:p>
        </w:tc>
      </w:tr>
      <w:tr w14:paraId="09EC52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  <w:jc w:val="center"/>
        </w:trPr>
        <w:tc>
          <w:tcPr>
            <w:tcW w:w="648" w:type="dxa"/>
            <w:vAlign w:val="center"/>
          </w:tcPr>
          <w:p w14:paraId="39EBA700">
            <w:pPr>
              <w:spacing w:line="360" w:lineRule="auto"/>
              <w:jc w:val="center"/>
              <w:rPr>
                <w:rFonts w:hint="default" w:ascii="宋体" w:hAnsi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7</w:t>
            </w:r>
          </w:p>
        </w:tc>
        <w:tc>
          <w:tcPr>
            <w:tcW w:w="1954" w:type="dxa"/>
            <w:shd w:val="clear" w:color="auto" w:fill="auto"/>
            <w:vAlign w:val="center"/>
          </w:tcPr>
          <w:p w14:paraId="24843073">
            <w:pPr>
              <w:keepNext w:val="0"/>
              <w:keepLines w:val="0"/>
              <w:widowControl w:val="0"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现场</w:t>
            </w:r>
            <w:r>
              <w:rPr>
                <w:rFonts w:hint="eastAsia" w:ascii="宋体" w:hAnsi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技术支持</w:t>
            </w:r>
            <w:r>
              <w:rPr>
                <w:rFonts w:hint="eastAsia" w:ascii="宋体" w:hAnsi="宋体" w:eastAsia="宋体" w:cs="宋体"/>
                <w:b/>
                <w:bCs w:val="0"/>
                <w:kern w:val="2"/>
                <w:sz w:val="21"/>
                <w:szCs w:val="21"/>
                <w:lang w:val="en-US" w:eastAsia="zh-CN" w:bidi="ar"/>
              </w:rPr>
              <w:t>服务</w:t>
            </w:r>
          </w:p>
        </w:tc>
        <w:tc>
          <w:tcPr>
            <w:tcW w:w="6257" w:type="dxa"/>
            <w:shd w:val="clear" w:color="auto" w:fill="auto"/>
            <w:vAlign w:val="center"/>
          </w:tcPr>
          <w:p w14:paraId="2A98A6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因</w:t>
            </w:r>
            <w:r>
              <w:rPr>
                <w:rFonts w:hint="eastAsia" w:ascii="宋体" w:hAnsi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软件</w:t>
            </w:r>
            <w:r>
              <w:rPr>
                <w:rFonts w:hint="eastAsia" w:ascii="宋体" w:hAnsi="宋体" w:eastAsia="宋体" w:cs="宋体"/>
                <w:color w:val="auto"/>
                <w:kern w:val="2"/>
                <w:sz w:val="21"/>
                <w:szCs w:val="21"/>
                <w:lang w:val="en-US" w:eastAsia="zh-CN" w:bidi="ar-SA"/>
              </w:rPr>
              <w:t>自身问题导致无法正常使用，且远程无法解决时，提供现场服务。</w:t>
            </w:r>
          </w:p>
        </w:tc>
      </w:tr>
      <w:tr w14:paraId="2FC791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  <w:jc w:val="center"/>
        </w:trPr>
        <w:tc>
          <w:tcPr>
            <w:tcW w:w="648" w:type="dxa"/>
            <w:vAlign w:val="center"/>
          </w:tcPr>
          <w:p w14:paraId="018ABA90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8</w:t>
            </w:r>
          </w:p>
        </w:tc>
        <w:tc>
          <w:tcPr>
            <w:tcW w:w="1954" w:type="dxa"/>
            <w:vAlign w:val="center"/>
          </w:tcPr>
          <w:p w14:paraId="5E982A8A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文档支持</w:t>
            </w:r>
          </w:p>
        </w:tc>
        <w:tc>
          <w:tcPr>
            <w:tcW w:w="6257" w:type="dxa"/>
            <w:vAlign w:val="center"/>
          </w:tcPr>
          <w:p w14:paraId="28F3896A">
            <w:pPr>
              <w:jc w:val="center"/>
              <w:rPr>
                <w:rFonts w:hint="eastAsia" w:ascii="宋体" w:hAnsi="宋体" w:cs="宋体"/>
                <w:szCs w:val="21"/>
                <w:lang w:bidi="ar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协助提供甲方所需要的跟乙方产品、项目实施等有关的，不涉及乙方产品知识产权及商业机密的文档资料</w:t>
            </w:r>
          </w:p>
        </w:tc>
      </w:tr>
      <w:tr w14:paraId="3B32C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  <w:jc w:val="center"/>
        </w:trPr>
        <w:tc>
          <w:tcPr>
            <w:tcW w:w="648" w:type="dxa"/>
            <w:vAlign w:val="center"/>
          </w:tcPr>
          <w:p w14:paraId="646245D7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9</w:t>
            </w:r>
          </w:p>
        </w:tc>
        <w:tc>
          <w:tcPr>
            <w:tcW w:w="1954" w:type="dxa"/>
            <w:vAlign w:val="center"/>
          </w:tcPr>
          <w:p w14:paraId="53860060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数据维护和更新</w:t>
            </w:r>
          </w:p>
        </w:tc>
        <w:tc>
          <w:tcPr>
            <w:tcW w:w="6257" w:type="dxa"/>
            <w:vAlign w:val="center"/>
          </w:tcPr>
          <w:p w14:paraId="48503C40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PASS系列产品2次/年</w:t>
            </w:r>
          </w:p>
        </w:tc>
      </w:tr>
      <w:tr w14:paraId="38EB7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  <w:jc w:val="center"/>
        </w:trPr>
        <w:tc>
          <w:tcPr>
            <w:tcW w:w="648" w:type="dxa"/>
            <w:vAlign w:val="center"/>
          </w:tcPr>
          <w:p w14:paraId="70F4C035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10</w:t>
            </w:r>
          </w:p>
        </w:tc>
        <w:tc>
          <w:tcPr>
            <w:tcW w:w="1954" w:type="dxa"/>
            <w:vAlign w:val="center"/>
          </w:tcPr>
          <w:p w14:paraId="3278A4EE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程序维护和更新</w:t>
            </w:r>
          </w:p>
        </w:tc>
        <w:tc>
          <w:tcPr>
            <w:tcW w:w="6257" w:type="dxa"/>
            <w:vAlign w:val="center"/>
          </w:tcPr>
          <w:p w14:paraId="32AEFF4E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PASS系列产品2次/年</w:t>
            </w:r>
          </w:p>
        </w:tc>
      </w:tr>
      <w:tr w14:paraId="423AE7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648" w:type="dxa"/>
            <w:vAlign w:val="center"/>
          </w:tcPr>
          <w:p w14:paraId="7B7C14DB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11</w:t>
            </w:r>
          </w:p>
        </w:tc>
        <w:tc>
          <w:tcPr>
            <w:tcW w:w="1954" w:type="dxa"/>
            <w:vAlign w:val="center"/>
          </w:tcPr>
          <w:p w14:paraId="49B5916F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电话回访服务</w:t>
            </w:r>
          </w:p>
        </w:tc>
        <w:tc>
          <w:tcPr>
            <w:tcW w:w="6257" w:type="dxa"/>
            <w:vAlign w:val="center"/>
          </w:tcPr>
          <w:p w14:paraId="33D3E67D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不少于4次/年</w:t>
            </w:r>
          </w:p>
        </w:tc>
      </w:tr>
      <w:tr w14:paraId="02E03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  <w:jc w:val="center"/>
        </w:trPr>
        <w:tc>
          <w:tcPr>
            <w:tcW w:w="648" w:type="dxa"/>
            <w:vAlign w:val="center"/>
          </w:tcPr>
          <w:p w14:paraId="22F80FB2">
            <w:pPr>
              <w:spacing w:line="360" w:lineRule="auto"/>
              <w:jc w:val="center"/>
              <w:rPr>
                <w:rFonts w:hint="default" w:ascii="宋体" w:hAnsi="宋体" w:eastAsia="宋体" w:cs="宋体"/>
                <w:b/>
                <w:bCs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b/>
                <w:bCs/>
                <w:szCs w:val="21"/>
                <w:lang w:val="en-US" w:eastAsia="zh-CN"/>
              </w:rPr>
              <w:t>12</w:t>
            </w:r>
          </w:p>
        </w:tc>
        <w:tc>
          <w:tcPr>
            <w:tcW w:w="1954" w:type="dxa"/>
            <w:vAlign w:val="center"/>
          </w:tcPr>
          <w:p w14:paraId="3E5A054D">
            <w:pPr>
              <w:jc w:val="center"/>
              <w:rPr>
                <w:rFonts w:hint="eastAsia" w:ascii="宋体" w:hAnsi="宋体" w:cs="宋体"/>
                <w:b/>
                <w:szCs w:val="21"/>
                <w:lang w:bidi="ar"/>
              </w:rPr>
            </w:pPr>
            <w:r>
              <w:rPr>
                <w:rFonts w:hint="eastAsia" w:ascii="宋体" w:hAnsi="宋体" w:cs="宋体"/>
                <w:b/>
                <w:szCs w:val="21"/>
                <w:lang w:bidi="ar"/>
              </w:rPr>
              <w:t>年度服务报告</w:t>
            </w:r>
          </w:p>
        </w:tc>
        <w:tc>
          <w:tcPr>
            <w:tcW w:w="6257" w:type="dxa"/>
            <w:vAlign w:val="center"/>
          </w:tcPr>
          <w:p w14:paraId="27D3AD62">
            <w:pPr>
              <w:jc w:val="center"/>
              <w:rPr>
                <w:rFonts w:hint="eastAsia" w:ascii="宋体" w:hAnsi="宋体" w:cs="Arial"/>
                <w:bCs/>
                <w:color w:val="000000"/>
                <w:szCs w:val="21"/>
              </w:rPr>
            </w:pPr>
            <w:r>
              <w:rPr>
                <w:rFonts w:hint="eastAsia" w:ascii="宋体" w:hAnsi="宋体" w:cs="Arial"/>
                <w:bCs/>
                <w:color w:val="000000"/>
                <w:szCs w:val="21"/>
              </w:rPr>
              <w:t>1次/年</w:t>
            </w:r>
          </w:p>
        </w:tc>
      </w:tr>
    </w:tbl>
    <w:p w14:paraId="41C394CB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6901D3C0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76741FE8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7DEB07D8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0952D025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  <w:lang w:val="en-US" w:eastAsia="zh-CN"/>
        </w:rPr>
      </w:pPr>
    </w:p>
    <w:p w14:paraId="0BD67147">
      <w:pPr>
        <w:pStyle w:val="7"/>
        <w:spacing w:line="312" w:lineRule="auto"/>
        <w:ind w:left="0"/>
        <w:jc w:val="left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  <w:lang w:val="en-US" w:eastAsia="zh-CN"/>
        </w:rPr>
        <w:t>二、</w:t>
      </w:r>
      <w:r>
        <w:rPr>
          <w:rFonts w:hint="eastAsia" w:ascii="宋体" w:hAnsi="宋体" w:eastAsia="宋体" w:cs="宋体"/>
          <w:b/>
          <w:sz w:val="28"/>
          <w:szCs w:val="28"/>
        </w:rPr>
        <w:t>报价表</w:t>
      </w:r>
    </w:p>
    <w:p w14:paraId="40DA6F36">
      <w:pPr>
        <w:wordWrap w:val="0"/>
        <w:spacing w:line="360" w:lineRule="auto"/>
        <w:ind w:right="-283" w:rightChars="-135"/>
        <w:jc w:val="right"/>
        <w:rPr>
          <w:rFonts w:ascii="Arial" w:hAnsi="Arial" w:eastAsia="仿宋_GB2312" w:cs="Arial"/>
          <w:sz w:val="24"/>
          <w:szCs w:val="24"/>
        </w:rPr>
      </w:pPr>
      <w:r>
        <w:rPr>
          <w:rFonts w:hint="eastAsia" w:ascii="Arial" w:hAnsi="Arial" w:eastAsia="仿宋_GB2312" w:cs="Arial"/>
          <w:sz w:val="28"/>
          <w:szCs w:val="28"/>
        </w:rPr>
        <w:t xml:space="preserve">  </w:t>
      </w:r>
      <w:r>
        <w:rPr>
          <w:rFonts w:ascii="Arial" w:hAnsi="Arial" w:eastAsia="仿宋_GB2312" w:cs="Arial"/>
          <w:sz w:val="24"/>
          <w:szCs w:val="24"/>
        </w:rPr>
        <w:t>单位：元（人民币）</w:t>
      </w:r>
    </w:p>
    <w:tbl>
      <w:tblPr>
        <w:tblStyle w:val="15"/>
        <w:tblW w:w="5365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2"/>
        <w:gridCol w:w="2754"/>
        <w:gridCol w:w="2201"/>
      </w:tblGrid>
      <w:tr w14:paraId="401277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2352" w:type="pct"/>
            <w:vAlign w:val="center"/>
          </w:tcPr>
          <w:p w14:paraId="038FD2FB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项  目</w:t>
            </w:r>
          </w:p>
        </w:tc>
        <w:tc>
          <w:tcPr>
            <w:tcW w:w="1471" w:type="pct"/>
            <w:vAlign w:val="center"/>
          </w:tcPr>
          <w:p w14:paraId="058FA2D0">
            <w:pPr>
              <w:jc w:val="center"/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报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</w:rPr>
              <w:t>价</w:t>
            </w:r>
            <w:r>
              <w:rPr>
                <w:rFonts w:hint="eastAsia" w:ascii="宋体" w:hAnsi="宋体" w:eastAsia="宋体" w:cs="宋体"/>
                <w:b/>
                <w:sz w:val="28"/>
                <w:szCs w:val="28"/>
                <w:lang w:val="en-US" w:eastAsia="zh-CN"/>
              </w:rPr>
              <w:t>/年</w:t>
            </w:r>
          </w:p>
        </w:tc>
        <w:tc>
          <w:tcPr>
            <w:tcW w:w="1176" w:type="pct"/>
            <w:vAlign w:val="center"/>
          </w:tcPr>
          <w:p w14:paraId="367B5287">
            <w:pPr>
              <w:jc w:val="center"/>
              <w:rPr>
                <w:rFonts w:hint="eastAsia" w:ascii="宋体" w:hAnsi="宋体" w:eastAsia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eastAsia="宋体" w:cs="宋体"/>
                <w:b/>
                <w:sz w:val="32"/>
                <w:szCs w:val="32"/>
              </w:rPr>
              <w:t>备  注</w:t>
            </w:r>
          </w:p>
        </w:tc>
      </w:tr>
      <w:tr w14:paraId="62CB9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  <w:jc w:val="center"/>
        </w:trPr>
        <w:tc>
          <w:tcPr>
            <w:tcW w:w="2352" w:type="pct"/>
            <w:vAlign w:val="center"/>
          </w:tcPr>
          <w:p w14:paraId="519C1D16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合理用药监测系统V4.3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维保项目</w:t>
            </w:r>
          </w:p>
        </w:tc>
        <w:tc>
          <w:tcPr>
            <w:tcW w:w="1471" w:type="pct"/>
            <w:vAlign w:val="center"/>
          </w:tcPr>
          <w:p w14:paraId="1B1BF619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6" w:type="pct"/>
            <w:vMerge w:val="restart"/>
            <w:vAlign w:val="center"/>
          </w:tcPr>
          <w:p w14:paraId="12D0D2A3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72466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6" w:hRule="atLeast"/>
          <w:jc w:val="center"/>
        </w:trPr>
        <w:tc>
          <w:tcPr>
            <w:tcW w:w="2352" w:type="pct"/>
            <w:vAlign w:val="center"/>
          </w:tcPr>
          <w:p w14:paraId="2969280B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PASS临床药学管理系统V3.0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val="en-US" w:eastAsia="zh-CN"/>
              </w:rPr>
              <w:t>维保项目</w:t>
            </w:r>
          </w:p>
        </w:tc>
        <w:tc>
          <w:tcPr>
            <w:tcW w:w="1471" w:type="pct"/>
            <w:vAlign w:val="center"/>
          </w:tcPr>
          <w:p w14:paraId="61CFD48F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76" w:type="pct"/>
            <w:vMerge w:val="continue"/>
            <w:vAlign w:val="center"/>
          </w:tcPr>
          <w:p w14:paraId="22C1AB9E"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  <w:tr w14:paraId="74F88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  <w:jc w:val="center"/>
        </w:trPr>
        <w:tc>
          <w:tcPr>
            <w:tcW w:w="2352" w:type="pct"/>
          </w:tcPr>
          <w:p w14:paraId="320DC20E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  <w:p w14:paraId="4CB02C43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szCs w:val="21"/>
              </w:rPr>
              <w:t>合计</w:t>
            </w:r>
            <w:r>
              <w:rPr>
                <w:rFonts w:hint="eastAsia" w:ascii="宋体" w:hAnsi="宋体" w:eastAsia="宋体" w:cs="宋体"/>
                <w:b/>
                <w:color w:val="000000"/>
                <w:szCs w:val="21"/>
                <w:lang w:eastAsia="zh-CN"/>
              </w:rPr>
              <w:t>：</w:t>
            </w:r>
          </w:p>
        </w:tc>
        <w:tc>
          <w:tcPr>
            <w:tcW w:w="1471" w:type="pct"/>
          </w:tcPr>
          <w:p w14:paraId="4A6F7D3B">
            <w:pPr>
              <w:spacing w:line="276" w:lineRule="auto"/>
              <w:jc w:val="center"/>
              <w:rPr>
                <w:rFonts w:hint="eastAsia" w:ascii="宋体" w:hAnsi="宋体" w:eastAsia="宋体" w:cs="宋体"/>
                <w:b/>
                <w:color w:val="000000"/>
                <w:szCs w:val="21"/>
              </w:rPr>
            </w:pPr>
          </w:p>
        </w:tc>
        <w:tc>
          <w:tcPr>
            <w:tcW w:w="1176" w:type="pct"/>
            <w:vMerge w:val="continue"/>
          </w:tcPr>
          <w:p w14:paraId="3FFF5B23">
            <w:pPr>
              <w:spacing w:line="276" w:lineRule="auto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</w:tr>
    </w:tbl>
    <w:p w14:paraId="6AD4B668">
      <w:pPr>
        <w:widowControl/>
        <w:spacing w:line="240" w:lineRule="auto"/>
        <w:ind w:left="0" w:leftChars="0" w:right="0" w:firstLine="0" w:firstLineChars="0"/>
        <w:jc w:val="right"/>
        <w:rPr>
          <w:rFonts w:ascii="Arial" w:hAnsi="Arial" w:eastAsia="仿宋_GB2312" w:cs="Arial"/>
          <w:b/>
          <w:szCs w:val="21"/>
        </w:rPr>
      </w:pPr>
    </w:p>
    <w:p w14:paraId="17913D0A">
      <w:pPr>
        <w:widowControl/>
        <w:wordWrap/>
        <w:spacing w:line="360" w:lineRule="auto"/>
        <w:ind w:left="0" w:leftChars="0" w:right="0" w:firstLine="0" w:firstLineChars="0"/>
        <w:jc w:val="left"/>
        <w:rPr>
          <w:rFonts w:hint="eastAsia"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供应商名称：</w:t>
      </w:r>
    </w:p>
    <w:p w14:paraId="5AA9D2AA">
      <w:pPr>
        <w:widowControl/>
        <w:wordWrap/>
        <w:spacing w:line="360" w:lineRule="auto"/>
        <w:ind w:right="-285"/>
        <w:jc w:val="left"/>
        <w:rPr>
          <w:rFonts w:hint="eastAsia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 xml:space="preserve">联系人：                                                           </w:t>
      </w:r>
    </w:p>
    <w:p w14:paraId="58DDDED6">
      <w:pPr>
        <w:widowControl/>
        <w:wordWrap/>
        <w:spacing w:line="360" w:lineRule="auto"/>
        <w:ind w:right="-285"/>
        <w:jc w:val="left"/>
        <w:rPr>
          <w:rFonts w:hint="eastAsia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联系方式：</w:t>
      </w:r>
    </w:p>
    <w:p w14:paraId="1074D388">
      <w:pPr>
        <w:widowControl/>
        <w:wordWrap/>
        <w:spacing w:line="360" w:lineRule="auto"/>
        <w:ind w:right="-285"/>
        <w:jc w:val="left"/>
        <w:rPr>
          <w:rFonts w:hint="default" w:ascii="Arial" w:hAnsi="Arial" w:cs="Arial"/>
          <w:b/>
          <w:sz w:val="24"/>
          <w:szCs w:val="24"/>
          <w:lang w:val="en-US" w:eastAsia="zh-CN"/>
        </w:rPr>
      </w:pPr>
      <w:r>
        <w:rPr>
          <w:rFonts w:hint="eastAsia" w:ascii="Arial" w:hAnsi="Arial" w:cs="Arial"/>
          <w:b/>
          <w:sz w:val="24"/>
          <w:szCs w:val="24"/>
          <w:lang w:val="en-US" w:eastAsia="zh-CN"/>
        </w:rPr>
        <w:t>日    期：</w:t>
      </w:r>
    </w:p>
    <w:p w14:paraId="22A314C4">
      <w:pPr>
        <w:ind w:right="117" w:rightChars="56"/>
        <w:rPr>
          <w:rFonts w:hint="eastAsia" w:asciiTheme="minorEastAsia" w:hAnsiTheme="minorEastAsia"/>
          <w:sz w:val="28"/>
          <w:szCs w:val="28"/>
        </w:rPr>
      </w:pPr>
    </w:p>
    <w:sectPr>
      <w:headerReference r:id="rId3" w:type="default"/>
      <w:footerReference r:id="rId4" w:type="default"/>
      <w:footerReference r:id="rId5" w:type="even"/>
      <w:type w:val="continuous"/>
      <w:pgSz w:w="11906" w:h="16838"/>
      <w:pgMar w:top="1134" w:right="1701" w:bottom="1134" w:left="1701" w:header="567" w:footer="567" w:gutter="0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CD6F1">
    <w:pPr>
      <w:pStyle w:val="11"/>
      <w:jc w:val="center"/>
    </w:pPr>
    <w:r>
      <w:rPr>
        <w:kern w:val="0"/>
        <w:szCs w:val="21"/>
      </w:rPr>
      <w:t xml:space="preserve">-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2</w:t>
    </w:r>
    <w:r>
      <w:rPr>
        <w:kern w:val="0"/>
        <w:szCs w:val="21"/>
      </w:rPr>
      <w:fldChar w:fldCharType="end"/>
    </w:r>
    <w:r>
      <w:rPr>
        <w:kern w:val="0"/>
        <w:szCs w:val="21"/>
      </w:rPr>
      <w:t xml:space="preserve"> -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D7C230">
    <w:pPr>
      <w:pStyle w:val="11"/>
      <w:framePr w:wrap="around" w:vAnchor="text" w:hAnchor="margin" w:xAlign="center" w:y="1"/>
      <w:rPr>
        <w:rStyle w:val="18"/>
      </w:rPr>
    </w:pPr>
    <w:r>
      <w:rPr>
        <w:rStyle w:val="18"/>
      </w:rPr>
      <w:fldChar w:fldCharType="begin"/>
    </w:r>
    <w:r>
      <w:rPr>
        <w:rStyle w:val="18"/>
      </w:rPr>
      <w:instrText xml:space="preserve">PAGE  </w:instrText>
    </w:r>
    <w:r>
      <w:rPr>
        <w:rStyle w:val="18"/>
      </w:rPr>
      <w:fldChar w:fldCharType="end"/>
    </w:r>
  </w:p>
  <w:p w14:paraId="79415A90">
    <w:pPr>
      <w:pStyle w:val="11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7A2AB1">
    <w:pPr>
      <w:pStyle w:val="12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AB24F97"/>
    <w:multiLevelType w:val="multilevel"/>
    <w:tmpl w:val="4AB24F97"/>
    <w:lvl w:ilvl="0" w:tentative="0">
      <w:start w:val="1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2"/>
      <w:lvlText w:val="%1.%2"/>
      <w:lvlJc w:val="left"/>
      <w:pPr>
        <w:tabs>
          <w:tab w:val="left" w:pos="576"/>
        </w:tabs>
        <w:ind w:left="576" w:hanging="576"/>
      </w:pPr>
      <w:rPr>
        <w:rFonts w:hint="eastAsia"/>
      </w:rPr>
    </w:lvl>
    <w:lvl w:ilvl="2" w:tentative="0">
      <w:start w:val="1"/>
      <w:numFmt w:val="decimal"/>
      <w:pStyle w:val="3"/>
      <w:lvlText w:val="%1.%2.%3"/>
      <w:lvlJc w:val="left"/>
      <w:pPr>
        <w:tabs>
          <w:tab w:val="left" w:pos="3960"/>
        </w:tabs>
        <w:ind w:left="3960" w:hanging="720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tabs>
          <w:tab w:val="left" w:pos="864"/>
        </w:tabs>
        <w:ind w:left="864" w:hanging="864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shd w:val="clear" w:color="000000" w:fill="000000"/>
        <w:vertAlign w:val="baseline"/>
        <w:lang w:val="zh-CN" w:eastAsia="zh-CN" w:bidi="zh-CN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props3d w14:extrusionH="0" w14:contourW="0" w14:prstMaterial="none"/>
        <w14:scene3d>
          <w14:lightRig w14:rig="threePt" w14:dir="t">
            <w14:rot w14:lat="0" w14:lon="0" w14:rev="0"/>
          </w14:lightRig>
        </w14:scene3d>
        <w14:ligatures w14:val="none"/>
        <w14:numForm w14:val="default"/>
        <w14:numSpacing w14:val="default"/>
        <w14:cntxtalts w14:val="0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5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220"/>
    <w:rsid w:val="0000154F"/>
    <w:rsid w:val="0000455E"/>
    <w:rsid w:val="00015488"/>
    <w:rsid w:val="00024E68"/>
    <w:rsid w:val="00026173"/>
    <w:rsid w:val="00042BF2"/>
    <w:rsid w:val="00044035"/>
    <w:rsid w:val="00044B1B"/>
    <w:rsid w:val="00051F42"/>
    <w:rsid w:val="0005525A"/>
    <w:rsid w:val="00074048"/>
    <w:rsid w:val="00082400"/>
    <w:rsid w:val="00087188"/>
    <w:rsid w:val="00093E2C"/>
    <w:rsid w:val="000C482F"/>
    <w:rsid w:val="000E6D60"/>
    <w:rsid w:val="000E79F1"/>
    <w:rsid w:val="000F6708"/>
    <w:rsid w:val="000F7528"/>
    <w:rsid w:val="001033F3"/>
    <w:rsid w:val="00106B77"/>
    <w:rsid w:val="0012171F"/>
    <w:rsid w:val="00124A8C"/>
    <w:rsid w:val="001276B4"/>
    <w:rsid w:val="001372AE"/>
    <w:rsid w:val="00161064"/>
    <w:rsid w:val="001623D5"/>
    <w:rsid w:val="00167574"/>
    <w:rsid w:val="00172BD2"/>
    <w:rsid w:val="0018697D"/>
    <w:rsid w:val="001B3DBC"/>
    <w:rsid w:val="001B58C5"/>
    <w:rsid w:val="001B70FD"/>
    <w:rsid w:val="001C1F23"/>
    <w:rsid w:val="001C4F65"/>
    <w:rsid w:val="001F49A2"/>
    <w:rsid w:val="00206D12"/>
    <w:rsid w:val="0023205F"/>
    <w:rsid w:val="00250192"/>
    <w:rsid w:val="00261A78"/>
    <w:rsid w:val="00265DF0"/>
    <w:rsid w:val="00272181"/>
    <w:rsid w:val="00273595"/>
    <w:rsid w:val="00291D6B"/>
    <w:rsid w:val="00293714"/>
    <w:rsid w:val="0029419B"/>
    <w:rsid w:val="002A467C"/>
    <w:rsid w:val="002C2123"/>
    <w:rsid w:val="002C575E"/>
    <w:rsid w:val="002F5D68"/>
    <w:rsid w:val="002F6FD9"/>
    <w:rsid w:val="003163D0"/>
    <w:rsid w:val="00334813"/>
    <w:rsid w:val="00340E4B"/>
    <w:rsid w:val="003410E6"/>
    <w:rsid w:val="003445E8"/>
    <w:rsid w:val="0034588C"/>
    <w:rsid w:val="00363EB4"/>
    <w:rsid w:val="003953ED"/>
    <w:rsid w:val="003B1141"/>
    <w:rsid w:val="003B1D9E"/>
    <w:rsid w:val="003C0A1C"/>
    <w:rsid w:val="003D457C"/>
    <w:rsid w:val="003E325D"/>
    <w:rsid w:val="003E4863"/>
    <w:rsid w:val="003F37B5"/>
    <w:rsid w:val="003F7388"/>
    <w:rsid w:val="004001BA"/>
    <w:rsid w:val="00401513"/>
    <w:rsid w:val="0040753F"/>
    <w:rsid w:val="00410273"/>
    <w:rsid w:val="00413014"/>
    <w:rsid w:val="00440E34"/>
    <w:rsid w:val="00444FBC"/>
    <w:rsid w:val="00446323"/>
    <w:rsid w:val="00447341"/>
    <w:rsid w:val="004513FF"/>
    <w:rsid w:val="00456478"/>
    <w:rsid w:val="00463F69"/>
    <w:rsid w:val="00465A9B"/>
    <w:rsid w:val="004740E3"/>
    <w:rsid w:val="004920BB"/>
    <w:rsid w:val="00494843"/>
    <w:rsid w:val="004A436A"/>
    <w:rsid w:val="004A43BA"/>
    <w:rsid w:val="004B0C53"/>
    <w:rsid w:val="004D0412"/>
    <w:rsid w:val="004D0976"/>
    <w:rsid w:val="004D2052"/>
    <w:rsid w:val="004D21C4"/>
    <w:rsid w:val="004D6041"/>
    <w:rsid w:val="004D6CF7"/>
    <w:rsid w:val="00506576"/>
    <w:rsid w:val="005259B4"/>
    <w:rsid w:val="0052727C"/>
    <w:rsid w:val="00531767"/>
    <w:rsid w:val="005340B4"/>
    <w:rsid w:val="005455BF"/>
    <w:rsid w:val="00545A04"/>
    <w:rsid w:val="005463B8"/>
    <w:rsid w:val="005639A3"/>
    <w:rsid w:val="00567620"/>
    <w:rsid w:val="0056783F"/>
    <w:rsid w:val="0057017C"/>
    <w:rsid w:val="005742D3"/>
    <w:rsid w:val="00582814"/>
    <w:rsid w:val="00590893"/>
    <w:rsid w:val="005923DA"/>
    <w:rsid w:val="00592D81"/>
    <w:rsid w:val="005A2134"/>
    <w:rsid w:val="005A4693"/>
    <w:rsid w:val="005A5D85"/>
    <w:rsid w:val="005E5D54"/>
    <w:rsid w:val="005E6850"/>
    <w:rsid w:val="00614052"/>
    <w:rsid w:val="0061455C"/>
    <w:rsid w:val="00620A2D"/>
    <w:rsid w:val="00634EDC"/>
    <w:rsid w:val="00636F01"/>
    <w:rsid w:val="00642519"/>
    <w:rsid w:val="006451F8"/>
    <w:rsid w:val="0065425A"/>
    <w:rsid w:val="00657AE2"/>
    <w:rsid w:val="00680304"/>
    <w:rsid w:val="006808C2"/>
    <w:rsid w:val="00692D30"/>
    <w:rsid w:val="006C68A5"/>
    <w:rsid w:val="006C74F9"/>
    <w:rsid w:val="006D617C"/>
    <w:rsid w:val="006E3727"/>
    <w:rsid w:val="006F6CD2"/>
    <w:rsid w:val="006F7B5E"/>
    <w:rsid w:val="007119AD"/>
    <w:rsid w:val="007143AD"/>
    <w:rsid w:val="007145B6"/>
    <w:rsid w:val="007161C4"/>
    <w:rsid w:val="00721E81"/>
    <w:rsid w:val="0073200D"/>
    <w:rsid w:val="007333C7"/>
    <w:rsid w:val="0073477A"/>
    <w:rsid w:val="00742C31"/>
    <w:rsid w:val="007436D8"/>
    <w:rsid w:val="00756D72"/>
    <w:rsid w:val="00756F48"/>
    <w:rsid w:val="007614F2"/>
    <w:rsid w:val="00762930"/>
    <w:rsid w:val="007A1E98"/>
    <w:rsid w:val="007C659A"/>
    <w:rsid w:val="007D691C"/>
    <w:rsid w:val="007F0800"/>
    <w:rsid w:val="007F1F4F"/>
    <w:rsid w:val="007F27BF"/>
    <w:rsid w:val="008142CF"/>
    <w:rsid w:val="008234EF"/>
    <w:rsid w:val="008279EC"/>
    <w:rsid w:val="00844C9D"/>
    <w:rsid w:val="0084623A"/>
    <w:rsid w:val="00851EF0"/>
    <w:rsid w:val="0085387D"/>
    <w:rsid w:val="00856071"/>
    <w:rsid w:val="00865CCD"/>
    <w:rsid w:val="00870D35"/>
    <w:rsid w:val="0087335C"/>
    <w:rsid w:val="0087523E"/>
    <w:rsid w:val="00880E37"/>
    <w:rsid w:val="00881825"/>
    <w:rsid w:val="008978A9"/>
    <w:rsid w:val="008A1EC8"/>
    <w:rsid w:val="008A4A5B"/>
    <w:rsid w:val="008B62C6"/>
    <w:rsid w:val="008B6AC8"/>
    <w:rsid w:val="008D0532"/>
    <w:rsid w:val="008E242D"/>
    <w:rsid w:val="008E3561"/>
    <w:rsid w:val="008E3C12"/>
    <w:rsid w:val="008F0FFB"/>
    <w:rsid w:val="008F26D6"/>
    <w:rsid w:val="009052CB"/>
    <w:rsid w:val="00906E89"/>
    <w:rsid w:val="00907572"/>
    <w:rsid w:val="00917557"/>
    <w:rsid w:val="00920B03"/>
    <w:rsid w:val="0092435E"/>
    <w:rsid w:val="00932F63"/>
    <w:rsid w:val="00953AD0"/>
    <w:rsid w:val="00965C80"/>
    <w:rsid w:val="00981ADC"/>
    <w:rsid w:val="00984416"/>
    <w:rsid w:val="00990911"/>
    <w:rsid w:val="009A0778"/>
    <w:rsid w:val="009A07D2"/>
    <w:rsid w:val="009B4240"/>
    <w:rsid w:val="009B4756"/>
    <w:rsid w:val="009B7A18"/>
    <w:rsid w:val="009C43C2"/>
    <w:rsid w:val="009C7A1D"/>
    <w:rsid w:val="009D485B"/>
    <w:rsid w:val="009E57EB"/>
    <w:rsid w:val="009E58C7"/>
    <w:rsid w:val="009F6493"/>
    <w:rsid w:val="00A042C5"/>
    <w:rsid w:val="00A121B9"/>
    <w:rsid w:val="00A21823"/>
    <w:rsid w:val="00A3022B"/>
    <w:rsid w:val="00A35861"/>
    <w:rsid w:val="00A457C5"/>
    <w:rsid w:val="00A50D2C"/>
    <w:rsid w:val="00A80270"/>
    <w:rsid w:val="00A9740A"/>
    <w:rsid w:val="00AA447A"/>
    <w:rsid w:val="00AB2220"/>
    <w:rsid w:val="00AC42DC"/>
    <w:rsid w:val="00AD13D5"/>
    <w:rsid w:val="00AF4AEF"/>
    <w:rsid w:val="00B00144"/>
    <w:rsid w:val="00B023C2"/>
    <w:rsid w:val="00B15870"/>
    <w:rsid w:val="00B21137"/>
    <w:rsid w:val="00B23FF6"/>
    <w:rsid w:val="00B26CF9"/>
    <w:rsid w:val="00B31D7A"/>
    <w:rsid w:val="00B41D63"/>
    <w:rsid w:val="00B44E16"/>
    <w:rsid w:val="00B454FA"/>
    <w:rsid w:val="00B80230"/>
    <w:rsid w:val="00B8611A"/>
    <w:rsid w:val="00B938C6"/>
    <w:rsid w:val="00B96CD6"/>
    <w:rsid w:val="00BA4D27"/>
    <w:rsid w:val="00BA711C"/>
    <w:rsid w:val="00BB7352"/>
    <w:rsid w:val="00BC1324"/>
    <w:rsid w:val="00BC19A0"/>
    <w:rsid w:val="00BC4FAC"/>
    <w:rsid w:val="00BD294F"/>
    <w:rsid w:val="00BE0BBA"/>
    <w:rsid w:val="00C133AE"/>
    <w:rsid w:val="00C15F00"/>
    <w:rsid w:val="00C21198"/>
    <w:rsid w:val="00C27AF2"/>
    <w:rsid w:val="00C3534C"/>
    <w:rsid w:val="00C3561F"/>
    <w:rsid w:val="00C4799D"/>
    <w:rsid w:val="00C520A6"/>
    <w:rsid w:val="00C60AD8"/>
    <w:rsid w:val="00C905ED"/>
    <w:rsid w:val="00CA19F2"/>
    <w:rsid w:val="00CA6F3D"/>
    <w:rsid w:val="00CC209B"/>
    <w:rsid w:val="00CC39EA"/>
    <w:rsid w:val="00CC4CE4"/>
    <w:rsid w:val="00CC4D97"/>
    <w:rsid w:val="00CD12F7"/>
    <w:rsid w:val="00CD1A13"/>
    <w:rsid w:val="00CD2BB6"/>
    <w:rsid w:val="00CD3392"/>
    <w:rsid w:val="00CD3DFB"/>
    <w:rsid w:val="00CD4B9D"/>
    <w:rsid w:val="00CF428E"/>
    <w:rsid w:val="00CF7C75"/>
    <w:rsid w:val="00D16191"/>
    <w:rsid w:val="00D35873"/>
    <w:rsid w:val="00D45D51"/>
    <w:rsid w:val="00D45FD5"/>
    <w:rsid w:val="00D771E0"/>
    <w:rsid w:val="00DA0D0B"/>
    <w:rsid w:val="00DA24A0"/>
    <w:rsid w:val="00DA2E81"/>
    <w:rsid w:val="00DA67FC"/>
    <w:rsid w:val="00DB235A"/>
    <w:rsid w:val="00DC15A7"/>
    <w:rsid w:val="00DC6CF3"/>
    <w:rsid w:val="00DC7033"/>
    <w:rsid w:val="00DD3DAE"/>
    <w:rsid w:val="00DD432D"/>
    <w:rsid w:val="00DE42B7"/>
    <w:rsid w:val="00E1325A"/>
    <w:rsid w:val="00E15806"/>
    <w:rsid w:val="00E356B4"/>
    <w:rsid w:val="00E5009E"/>
    <w:rsid w:val="00E60F75"/>
    <w:rsid w:val="00E72933"/>
    <w:rsid w:val="00E7671F"/>
    <w:rsid w:val="00E92E43"/>
    <w:rsid w:val="00E94FD8"/>
    <w:rsid w:val="00EA1E9E"/>
    <w:rsid w:val="00EB1C75"/>
    <w:rsid w:val="00EC321C"/>
    <w:rsid w:val="00EC4100"/>
    <w:rsid w:val="00EC6A61"/>
    <w:rsid w:val="00EE457B"/>
    <w:rsid w:val="00EE6DB2"/>
    <w:rsid w:val="00EF1BDB"/>
    <w:rsid w:val="00F002D1"/>
    <w:rsid w:val="00F0318C"/>
    <w:rsid w:val="00F10341"/>
    <w:rsid w:val="00F2391E"/>
    <w:rsid w:val="00F2726A"/>
    <w:rsid w:val="00F479DE"/>
    <w:rsid w:val="00F5151B"/>
    <w:rsid w:val="00F54FCE"/>
    <w:rsid w:val="00F828E8"/>
    <w:rsid w:val="00F84246"/>
    <w:rsid w:val="00F9599D"/>
    <w:rsid w:val="00FA5655"/>
    <w:rsid w:val="00FB2E86"/>
    <w:rsid w:val="00FB39B5"/>
    <w:rsid w:val="00FC152C"/>
    <w:rsid w:val="00FC5C53"/>
    <w:rsid w:val="00FC5CB7"/>
    <w:rsid w:val="00FF3939"/>
    <w:rsid w:val="00FF4DBD"/>
    <w:rsid w:val="00FF52CE"/>
    <w:rsid w:val="0A740B43"/>
    <w:rsid w:val="207C30E8"/>
    <w:rsid w:val="20D719F1"/>
    <w:rsid w:val="20F6128F"/>
    <w:rsid w:val="42444D59"/>
    <w:rsid w:val="51A33158"/>
    <w:rsid w:val="55FC673C"/>
    <w:rsid w:val="5F154D55"/>
    <w:rsid w:val="6D67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2"/>
    <w:basedOn w:val="1"/>
    <w:next w:val="1"/>
    <w:link w:val="25"/>
    <w:qFormat/>
    <w:uiPriority w:val="0"/>
    <w:pPr>
      <w:keepNext/>
      <w:numPr>
        <w:ilvl w:val="1"/>
        <w:numId w:val="1"/>
      </w:numPr>
      <w:spacing w:line="360" w:lineRule="auto"/>
      <w:outlineLvl w:val="1"/>
    </w:pPr>
    <w:rPr>
      <w:b/>
      <w:bCs/>
      <w:szCs w:val="24"/>
    </w:rPr>
  </w:style>
  <w:style w:type="paragraph" w:styleId="3">
    <w:name w:val="heading 3"/>
    <w:basedOn w:val="1"/>
    <w:next w:val="1"/>
    <w:link w:val="26"/>
    <w:qFormat/>
    <w:uiPriority w:val="0"/>
    <w:pPr>
      <w:keepNext/>
      <w:numPr>
        <w:ilvl w:val="2"/>
        <w:numId w:val="1"/>
      </w:numPr>
      <w:spacing w:line="360" w:lineRule="auto"/>
      <w:outlineLvl w:val="2"/>
    </w:pPr>
    <w:rPr>
      <w:b/>
      <w:bCs/>
      <w:szCs w:val="24"/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semiHidden/>
    <w:qFormat/>
    <w:uiPriority w:val="0"/>
    <w:pPr>
      <w:shd w:val="clear" w:color="auto" w:fill="000080"/>
    </w:pPr>
  </w:style>
  <w:style w:type="paragraph" w:styleId="5">
    <w:name w:val="annotation text"/>
    <w:basedOn w:val="1"/>
    <w:link w:val="22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line="360" w:lineRule="atLeast"/>
    </w:pPr>
    <w:rPr>
      <w:rFonts w:eastAsia="楷体_GB2312"/>
      <w:sz w:val="24"/>
    </w:rPr>
  </w:style>
  <w:style w:type="paragraph" w:styleId="7">
    <w:name w:val="Body Text Indent"/>
    <w:basedOn w:val="1"/>
    <w:qFormat/>
    <w:uiPriority w:val="0"/>
    <w:pPr>
      <w:ind w:left="210"/>
    </w:pPr>
    <w:rPr>
      <w:rFonts w:ascii="仿宋_GB2312" w:eastAsia="仿宋_GB2312"/>
      <w:sz w:val="18"/>
    </w:rPr>
  </w:style>
  <w:style w:type="paragraph" w:styleId="8">
    <w:name w:val="Date"/>
    <w:basedOn w:val="1"/>
    <w:next w:val="1"/>
    <w:link w:val="27"/>
    <w:qFormat/>
    <w:uiPriority w:val="0"/>
    <w:pPr>
      <w:ind w:left="100" w:leftChars="2500"/>
    </w:pPr>
  </w:style>
  <w:style w:type="paragraph" w:styleId="9">
    <w:name w:val="Body Text Indent 2"/>
    <w:basedOn w:val="1"/>
    <w:qFormat/>
    <w:uiPriority w:val="0"/>
    <w:pPr>
      <w:spacing w:line="0" w:lineRule="atLeast"/>
      <w:ind w:firstLine="420" w:firstLineChars="200"/>
    </w:pPr>
    <w:rPr>
      <w:rFonts w:ascii="仿宋_GB2312" w:eastAsia="仿宋_GB2312"/>
    </w:r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2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2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Body Text Indent 3"/>
    <w:basedOn w:val="1"/>
    <w:uiPriority w:val="0"/>
    <w:pPr>
      <w:ind w:left="420"/>
    </w:pPr>
    <w:rPr>
      <w:rFonts w:ascii="仿宋_GB2312" w:eastAsia="仿宋_GB2312"/>
    </w:rPr>
  </w:style>
  <w:style w:type="paragraph" w:styleId="14">
    <w:name w:val="annotation subject"/>
    <w:basedOn w:val="5"/>
    <w:next w:val="5"/>
    <w:link w:val="23"/>
    <w:qFormat/>
    <w:uiPriority w:val="0"/>
    <w:rPr>
      <w:b/>
      <w:bCs/>
    </w:rPr>
  </w:style>
  <w:style w:type="table" w:styleId="16">
    <w:name w:val="Table Grid"/>
    <w:basedOn w:val="15"/>
    <w:qFormat/>
    <w:uiPriority w:val="59"/>
    <w:rPr>
      <w:rFonts w:asciiTheme="minorHAnsi" w:hAnsiTheme="minorHAnsi" w:eastAsiaTheme="minorEastAsia" w:cstheme="minorBidi"/>
      <w:kern w:val="2"/>
      <w:sz w:val="21"/>
      <w:szCs w:val="22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8">
    <w:name w:val="page number"/>
    <w:basedOn w:val="17"/>
    <w:qFormat/>
    <w:uiPriority w:val="0"/>
  </w:style>
  <w:style w:type="character" w:styleId="19">
    <w:name w:val="FollowedHyperlink"/>
    <w:qFormat/>
    <w:uiPriority w:val="0"/>
    <w:rPr>
      <w:color w:val="800080"/>
      <w:u w:val="single"/>
    </w:rPr>
  </w:style>
  <w:style w:type="character" w:styleId="20">
    <w:name w:val="Hyperlink"/>
    <w:qFormat/>
    <w:uiPriority w:val="0"/>
    <w:rPr>
      <w:color w:val="0000FF"/>
      <w:u w:val="single"/>
    </w:rPr>
  </w:style>
  <w:style w:type="character" w:styleId="21">
    <w:name w:val="annotation reference"/>
    <w:qFormat/>
    <w:uiPriority w:val="99"/>
    <w:rPr>
      <w:sz w:val="21"/>
      <w:szCs w:val="21"/>
    </w:rPr>
  </w:style>
  <w:style w:type="character" w:customStyle="1" w:styleId="22">
    <w:name w:val="批注文字 字符"/>
    <w:link w:val="5"/>
    <w:qFormat/>
    <w:uiPriority w:val="0"/>
    <w:rPr>
      <w:kern w:val="2"/>
      <w:sz w:val="21"/>
    </w:rPr>
  </w:style>
  <w:style w:type="character" w:customStyle="1" w:styleId="23">
    <w:name w:val="批注主题 字符"/>
    <w:link w:val="14"/>
    <w:qFormat/>
    <w:uiPriority w:val="0"/>
    <w:rPr>
      <w:b/>
      <w:bCs/>
      <w:kern w:val="2"/>
      <w:sz w:val="21"/>
    </w:rPr>
  </w:style>
  <w:style w:type="character" w:customStyle="1" w:styleId="24">
    <w:name w:val="页脚 字符"/>
    <w:link w:val="11"/>
    <w:qFormat/>
    <w:uiPriority w:val="0"/>
    <w:rPr>
      <w:kern w:val="2"/>
      <w:sz w:val="18"/>
      <w:szCs w:val="18"/>
    </w:rPr>
  </w:style>
  <w:style w:type="character" w:customStyle="1" w:styleId="25">
    <w:name w:val="标题 2 字符"/>
    <w:link w:val="2"/>
    <w:qFormat/>
    <w:uiPriority w:val="0"/>
    <w:rPr>
      <w:b/>
      <w:bCs/>
      <w:kern w:val="2"/>
      <w:sz w:val="21"/>
      <w:szCs w:val="24"/>
    </w:rPr>
  </w:style>
  <w:style w:type="character" w:customStyle="1" w:styleId="26">
    <w:name w:val="标题 3 字符"/>
    <w:link w:val="3"/>
    <w:qFormat/>
    <w:uiPriority w:val="0"/>
    <w:rPr>
      <w:b/>
      <w:bCs/>
      <w:kern w:val="2"/>
      <w:sz w:val="21"/>
      <w:szCs w:val="24"/>
    </w:rPr>
  </w:style>
  <w:style w:type="character" w:customStyle="1" w:styleId="27">
    <w:name w:val="日期 字符"/>
    <w:link w:val="8"/>
    <w:qFormat/>
    <w:uiPriority w:val="0"/>
    <w:rPr>
      <w:kern w:val="2"/>
      <w:sz w:val="21"/>
    </w:rPr>
  </w:style>
  <w:style w:type="character" w:customStyle="1" w:styleId="28">
    <w:name w:val="页眉 字符"/>
    <w:basedOn w:val="17"/>
    <w:link w:val="12"/>
    <w:qFormat/>
    <w:uiPriority w:val="99"/>
    <w:rPr>
      <w:kern w:val="2"/>
      <w:sz w:val="18"/>
      <w:szCs w:val="18"/>
    </w:rPr>
  </w:style>
  <w:style w:type="paragraph" w:styleId="29">
    <w:name w:val="List Paragraph"/>
    <w:basedOn w:val="1"/>
    <w:link w:val="30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30">
    <w:name w:val="列表段落 字符"/>
    <w:link w:val="29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Medicom</Company>
  <Pages>2</Pages>
  <Words>588</Words>
  <Characters>628</Characters>
  <Lines>47</Lines>
  <Paragraphs>40</Paragraphs>
  <TotalTime>0</TotalTime>
  <ScaleCrop>false</ScaleCrop>
  <LinksUpToDate>false</LinksUpToDate>
  <CharactersWithSpaces>697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2026-02-10T07:08:00Z</dcterms:created>
  <dc:creator>Medicom</dc:creator>
  <cp:lastModifiedBy>Alisa</cp:lastModifiedBy>
  <cp:lastPrinted>2022-07-21T01:26:00Z</cp:lastPrinted>
  <dcterms:modified xsi:type="dcterms:W3CDTF">2026-07-31T22:50:40Z</dcterms:modified>
  <dc:title>合同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3EFE3DCFD45042B3963524F24A8FBA22_13</vt:lpwstr>
  </property>
  <property fmtid="{D5CDD505-2E9C-101B-9397-08002B2CF9AE}" pid="4" name="KSOTemplateDocerSaveRecord">
    <vt:lpwstr>eyJoZGlkIjoiYmY2YWNjYzFiMmUzYWEwNWYzNjVhZmQ5NTYwZmIxNDAiLCJ1c2VySWQiOiI2Mzk2MDIzNDUifQ==</vt:lpwstr>
  </property>
</Properties>
</file>