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5CFBA">
      <w:pPr>
        <w:spacing w:before="156" w:beforeLines="50" w:after="156" w:afterLines="50"/>
        <w:jc w:val="center"/>
        <w:rPr>
          <w:rFonts w:hint="eastAsia"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</w:rPr>
        <w:t>贵州医科大学第三附属医院</w:t>
      </w:r>
    </w:p>
    <w:p w14:paraId="239BD8CA">
      <w:pPr>
        <w:spacing w:before="156" w:beforeLines="50" w:after="156" w:afterLines="50"/>
        <w:jc w:val="center"/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宋体" w:hAnsi="宋体"/>
          <w:b/>
          <w:color w:val="000000"/>
          <w:sz w:val="44"/>
          <w:szCs w:val="44"/>
        </w:rPr>
        <w:t>追溯解析数据服务系统项目需求</w:t>
      </w:r>
      <w:r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  <w:t>及报价</w:t>
      </w:r>
    </w:p>
    <w:p w14:paraId="7BA3696D">
      <w:pPr>
        <w:spacing w:before="156" w:beforeLines="50" w:after="156" w:afterLines="50"/>
        <w:jc w:val="left"/>
        <w:rPr>
          <w:rFonts w:hint="default" w:ascii="宋体" w:hAnsi="宋体"/>
          <w:b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一、需求及报价</w:t>
      </w:r>
    </w:p>
    <w:tbl>
      <w:tblPr>
        <w:tblStyle w:val="4"/>
        <w:tblpPr w:leftFromText="180" w:rightFromText="180" w:vertAnchor="text" w:horzAnchor="page" w:tblpX="1657" w:tblpY="192"/>
        <w:tblOverlap w:val="never"/>
        <w:tblW w:w="13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710"/>
        <w:gridCol w:w="7071"/>
        <w:gridCol w:w="1231"/>
        <w:gridCol w:w="1110"/>
        <w:gridCol w:w="1463"/>
      </w:tblGrid>
      <w:tr w14:paraId="7611F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129" w:type="dxa"/>
            <w:vAlign w:val="center"/>
          </w:tcPr>
          <w:p w14:paraId="58C23926">
            <w:pPr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10" w:type="dxa"/>
            <w:vAlign w:val="center"/>
          </w:tcPr>
          <w:p w14:paraId="793B6AD3">
            <w:pPr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系统名称</w:t>
            </w:r>
          </w:p>
        </w:tc>
        <w:tc>
          <w:tcPr>
            <w:tcW w:w="7071" w:type="dxa"/>
            <w:vAlign w:val="center"/>
          </w:tcPr>
          <w:p w14:paraId="5BAAEBF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eastAsia="仿宋_GB2312"/>
                <w:b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功能需求</w:t>
            </w:r>
          </w:p>
        </w:tc>
        <w:tc>
          <w:tcPr>
            <w:tcW w:w="1231" w:type="dxa"/>
            <w:vAlign w:val="center"/>
          </w:tcPr>
          <w:p w14:paraId="0AF97F2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110" w:type="dxa"/>
            <w:vAlign w:val="center"/>
          </w:tcPr>
          <w:p w14:paraId="7E0774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  <w:p w14:paraId="144056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元/年</w:t>
            </w:r>
          </w:p>
        </w:tc>
        <w:tc>
          <w:tcPr>
            <w:tcW w:w="1463" w:type="dxa"/>
            <w:vAlign w:val="center"/>
          </w:tcPr>
          <w:p w14:paraId="6EB6D5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E0E4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1129" w:type="dxa"/>
            <w:vAlign w:val="center"/>
          </w:tcPr>
          <w:p w14:paraId="5CC3D1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eastAsia="仿宋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10" w:type="dxa"/>
            <w:vAlign w:val="center"/>
          </w:tcPr>
          <w:p w14:paraId="385C3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追溯解析数据服务系统</w:t>
            </w:r>
          </w:p>
        </w:tc>
        <w:tc>
          <w:tcPr>
            <w:tcW w:w="7071" w:type="dxa"/>
            <w:vAlign w:val="top"/>
          </w:tcPr>
          <w:p w14:paraId="0A2F37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eastAsia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1、导入HIS药品基本信息进行多码融合校验，由平台核验his药品编码、医保编码、追溯码及阳采药品编码的编码映射关联.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2、维护或导入供应商信息，用于进行药品的配送协同、从追溯平台获取追溯码关联关系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3、供应商通过接口将随货同行单信息（配送品种、生产批号、生产日期、失效日期、数量、单价、金额、发票号、开票日期等）及追溯码信息上传；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4、医院能够查询上游供应商的配送信息（随货同行单和追溯码信息），并能够依据配送信息快速生成验收入库单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5、支持PDA/WEB双端验收： PDA扫码（发票二维码/追溯码）快速定位配送信息，并逐一扫描追溯码进行核验。WEB端支持高拍仪批量扫码和扫码枪逐个扫码，自动解析追溯码并校验药品批号和失效日期（有效期≤6个月时触发预警）。验收结果提交进行入库确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快速入库:（1）提供标准化接口供HIS系统调用验收数据，支持前置机对接和文件导入（Excel/JSON格式）两种方式完成药品在HIS系统中快速入库。（2）支持使用PDA扫描追溯码及发票二维码获取配送信息，通过确认收货实现快速入库；（3）提供入库数据导出功能及入库数据获取的标准接口，HIS可通过接口或导入文件的方式获取入库信息和追溯码，在HIS系统中实现快速入库，追溯数据满足医保局对追溯码采集要求，包含药品核心字段：药品名称、生产批次号、批准文号、生产企业名称、生产日期、过期时间、包装规格、制剂规格、包装单位、实际入库数量、包装转换比、制剂单位、制剂数量、入库药品单位、追溯码、父级追溯码、包装级别、最小包装数量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7、完善门诊、住院整盒和拆零药品的全量扫码。</w:t>
            </w:r>
          </w:p>
        </w:tc>
        <w:tc>
          <w:tcPr>
            <w:tcW w:w="1231" w:type="dxa"/>
            <w:vAlign w:val="center"/>
          </w:tcPr>
          <w:p w14:paraId="128C5D9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eastAsia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1套</w:t>
            </w:r>
          </w:p>
        </w:tc>
        <w:tc>
          <w:tcPr>
            <w:tcW w:w="1110" w:type="dxa"/>
            <w:vAlign w:val="center"/>
          </w:tcPr>
          <w:p w14:paraId="28603A16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3" w:type="dxa"/>
            <w:vAlign w:val="center"/>
          </w:tcPr>
          <w:p w14:paraId="780652CE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0AC3FC6">
      <w:pPr>
        <w:rPr>
          <w:rFonts w:ascii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B059724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供应商名称：</w:t>
      </w:r>
    </w:p>
    <w:p w14:paraId="28383636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联系人：</w:t>
      </w:r>
    </w:p>
    <w:p w14:paraId="604382F5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联系电话：</w:t>
      </w:r>
    </w:p>
    <w:p w14:paraId="4C4160E3">
      <w:pPr>
        <w:numPr>
          <w:ilvl w:val="0"/>
          <w:numId w:val="0"/>
        </w:numPr>
        <w:spacing w:before="156" w:beforeLines="50" w:after="156" w:afterLines="50"/>
        <w:jc w:val="left"/>
        <w:rPr>
          <w:rFonts w:hint="default" w:ascii="宋体" w:hAnsi="宋体"/>
          <w:b/>
          <w:color w:val="000000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35BCC"/>
    <w:rsid w:val="1EF0371A"/>
    <w:rsid w:val="24DB1FEC"/>
    <w:rsid w:val="57237983"/>
    <w:rsid w:val="58B35BCC"/>
    <w:rsid w:val="6DC86840"/>
    <w:rsid w:val="7527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580" w:lineRule="exact"/>
      <w:ind w:firstLine="320" w:firstLineChars="100"/>
    </w:pPr>
    <w:rPr>
      <w:rFonts w:ascii="仿宋_GB2312" w:eastAsia="仿宋_GB2312"/>
      <w:kern w:val="0"/>
      <w:sz w:val="32"/>
    </w:rPr>
  </w:style>
  <w:style w:type="paragraph" w:styleId="3">
    <w:name w:val="Body Text First Indent 2"/>
    <w:basedOn w:val="2"/>
    <w:semiHidden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719</Words>
  <Characters>752</Characters>
  <Lines>0</Lines>
  <Paragraphs>0</Paragraphs>
  <TotalTime>7</TotalTime>
  <ScaleCrop>false</ScaleCrop>
  <LinksUpToDate>false</LinksUpToDate>
  <CharactersWithSpaces>753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2025-11-27T02:48:00Z</dcterms:created>
  <dc:creator>Angeladidi</dc:creator>
  <cp:lastModifiedBy>Alisa</cp:lastModifiedBy>
  <dcterms:modified xsi:type="dcterms:W3CDTF">2026-07-31T22:43:25Z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95182456C9184385BA95DDF5BC2586FC_13</vt:lpwstr>
  </property>
  <property fmtid="{D5CDD505-2E9C-101B-9397-08002B2CF9AE}" pid="4" name="KSOTemplateDocerSaveRecord">
    <vt:lpwstr>eyJoZGlkIjoiYmY2YWNjYzFiMmUzYWEwNWYzNjVhZmQ5NTYwZmIxNDAiLCJ1c2VySWQiOiI2Mzk2MDIzNDUifQ==</vt:lpwstr>
  </property>
</Properties>
</file>