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BFB8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黑体" w:hAnsi="黑体" w:eastAsia="黑体" w:cs="黑体"/>
          <w:sz w:val="32"/>
          <w:szCs w:val="32"/>
          <w:lang w:val="en-US" w:eastAsia="zh-CN"/>
        </w:rPr>
        <w:t>附件</w:t>
      </w:r>
      <w:r>
        <w:rPr>
          <w:rFonts w:hint="eastAsia" w:ascii="方正小标宋简体" w:hAnsi="方正小标宋简体" w:eastAsia="方正小标宋简体" w:cs="方正小标宋简体"/>
          <w:sz w:val="44"/>
          <w:szCs w:val="44"/>
          <w:lang w:val="en-US" w:eastAsia="zh-CN"/>
        </w:rPr>
        <w:t>：</w:t>
      </w:r>
    </w:p>
    <w:p w14:paraId="6BBB690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 xml:space="preserve"> 采购需求</w:t>
      </w:r>
    </w:p>
    <w:p w14:paraId="6996420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p>
    <w:p w14:paraId="41D9AB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一、项目背景</w:t>
      </w:r>
    </w:p>
    <w:p w14:paraId="390F03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为严格落实医院人才队伍建设规划，规范人员招录流程，保障贵州医科大学第三附属医院第十四届贵州人才博览会引才工作线下面试</w:t>
      </w:r>
      <w:r>
        <w:rPr>
          <w:rFonts w:hint="eastAsia" w:ascii="仿宋_GB2312" w:hAnsi="仿宋_GB2312" w:eastAsia="仿宋_GB2312" w:cs="仿宋_GB2312"/>
          <w:sz w:val="32"/>
          <w:szCs w:val="32"/>
          <w:lang w:val="en-US" w:eastAsia="zh-CN"/>
        </w:rPr>
        <w:t>加试</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公平、公正、公开开展，拟委托具备合法资质与丰富服务经验的第三方人力资源服务机构提供相关服务。</w:t>
      </w:r>
    </w:p>
    <w:p w14:paraId="515AE3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二、服务内容</w:t>
      </w:r>
    </w:p>
    <w:p w14:paraId="2068B0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贵州医科大学第三附属医院第十四届贵州人才博览会引才工作线下面试</w:t>
      </w:r>
      <w:r>
        <w:rPr>
          <w:rFonts w:hint="eastAsia" w:ascii="仿宋_GB2312" w:hAnsi="仿宋_GB2312" w:eastAsia="仿宋_GB2312" w:cs="仿宋_GB2312"/>
          <w:sz w:val="32"/>
          <w:szCs w:val="32"/>
          <w:lang w:val="en-US" w:eastAsia="zh-CN"/>
        </w:rPr>
        <w:t>加试</w:t>
      </w:r>
      <w:r>
        <w:rPr>
          <w:rFonts w:hint="eastAsia" w:ascii="仿宋_GB2312" w:hAnsi="仿宋_GB2312" w:eastAsia="仿宋_GB2312" w:cs="仿宋_GB2312"/>
          <w:sz w:val="32"/>
          <w:szCs w:val="32"/>
        </w:rPr>
        <w:t>服务项目</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面试试题命制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印卷服务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试卷押运服务</w:t>
      </w:r>
      <w:r>
        <w:rPr>
          <w:rFonts w:hint="eastAsia" w:ascii="仿宋_GB2312" w:hAnsi="仿宋_GB2312" w:eastAsia="仿宋_GB2312" w:cs="仿宋_GB2312"/>
          <w:sz w:val="32"/>
          <w:szCs w:val="32"/>
          <w:lang w:eastAsia="zh-CN"/>
        </w:rPr>
        <w:t>。</w:t>
      </w:r>
    </w:p>
    <w:p w14:paraId="5464EA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三、服务要求</w:t>
      </w:r>
    </w:p>
    <w:p w14:paraId="0C37CC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保密要求：严格遵守国家及单位关于人事考试保密工作的相关规定，确保试题、试卷等涉密资料不泄露。</w:t>
      </w:r>
    </w:p>
    <w:p w14:paraId="1D7277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人员要求：配备经验丰富的考务团队，制定详细的</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方案和应急预案。</w:t>
      </w:r>
    </w:p>
    <w:p w14:paraId="650929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时间要求：严格按照采购人确定的时间节点完成各项工作。</w:t>
      </w:r>
    </w:p>
    <w:p w14:paraId="072FEC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监督要求：全程接受采购人纪检部门监督，关键环节实行双人复核。</w:t>
      </w:r>
    </w:p>
    <w:p w14:paraId="4058A2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四、交付成果</w:t>
      </w:r>
    </w:p>
    <w:p w14:paraId="05F7DE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试题及试卷（按采购人要求封存）</w:t>
      </w:r>
      <w:r>
        <w:rPr>
          <w:rFonts w:hint="eastAsia" w:ascii="仿宋_GB2312" w:hAnsi="仿宋_GB2312" w:eastAsia="仿宋_GB2312" w:cs="仿宋_GB2312"/>
          <w:sz w:val="32"/>
          <w:szCs w:val="32"/>
          <w:lang w:eastAsia="zh-CN"/>
        </w:rPr>
        <w:t>。</w:t>
      </w:r>
    </w:p>
    <w:p w14:paraId="477F16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五、报价表</w:t>
      </w:r>
    </w:p>
    <w:tbl>
      <w:tblPr>
        <w:tblStyle w:val="3"/>
        <w:tblW w:w="8865"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870"/>
        <w:gridCol w:w="1185"/>
        <w:gridCol w:w="1530"/>
        <w:gridCol w:w="1200"/>
        <w:gridCol w:w="1185"/>
        <w:gridCol w:w="930"/>
        <w:gridCol w:w="750"/>
        <w:gridCol w:w="585"/>
      </w:tblGrid>
      <w:tr w14:paraId="1E70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30" w:type="dxa"/>
            <w:vAlign w:val="center"/>
          </w:tcPr>
          <w:p w14:paraId="680232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rPr>
            </w:pPr>
            <w:r>
              <w:rPr>
                <w:rFonts w:hint="eastAsia" w:ascii="仿宋_GB2312" w:hAnsi="仿宋_GB2312" w:eastAsia="仿宋_GB2312" w:cs="仿宋_GB2312"/>
                <w:sz w:val="16"/>
                <w:szCs w:val="16"/>
              </w:rPr>
              <w:t>序号</w:t>
            </w:r>
          </w:p>
        </w:tc>
        <w:tc>
          <w:tcPr>
            <w:tcW w:w="870" w:type="dxa"/>
            <w:shd w:val="clear" w:color="auto" w:fill="auto"/>
            <w:vAlign w:val="center"/>
          </w:tcPr>
          <w:p w14:paraId="2ECA32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2"/>
                <w:sz w:val="16"/>
                <w:szCs w:val="16"/>
                <w:vertAlign w:val="baseline"/>
                <w:lang w:val="en-US" w:eastAsia="zh-CN" w:bidi="ar-SA"/>
              </w:rPr>
            </w:pPr>
            <w:r>
              <w:rPr>
                <w:rFonts w:hint="eastAsia" w:ascii="仿宋_GB2312" w:hAnsi="仿宋_GB2312" w:eastAsia="仿宋_GB2312" w:cs="仿宋_GB2312"/>
                <w:sz w:val="16"/>
                <w:szCs w:val="16"/>
                <w:lang w:val="en-US" w:eastAsia="zh-CN"/>
              </w:rPr>
              <w:t>服务项目</w:t>
            </w:r>
          </w:p>
        </w:tc>
        <w:tc>
          <w:tcPr>
            <w:tcW w:w="1185" w:type="dxa"/>
            <w:vAlign w:val="center"/>
          </w:tcPr>
          <w:p w14:paraId="62F949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16"/>
                <w:szCs w:val="16"/>
                <w:lang w:val="en-US" w:eastAsia="zh-CN"/>
              </w:rPr>
            </w:pPr>
            <w:r>
              <w:rPr>
                <w:rFonts w:hint="eastAsia" w:ascii="仿宋_GB2312" w:hAnsi="仿宋_GB2312" w:eastAsia="仿宋_GB2312" w:cs="仿宋_GB2312"/>
                <w:sz w:val="16"/>
                <w:szCs w:val="16"/>
                <w:lang w:val="en-US" w:eastAsia="zh-CN"/>
              </w:rPr>
              <w:t>服务内容</w:t>
            </w:r>
          </w:p>
        </w:tc>
        <w:tc>
          <w:tcPr>
            <w:tcW w:w="1530" w:type="dxa"/>
            <w:vAlign w:val="center"/>
          </w:tcPr>
          <w:p w14:paraId="4AE8CD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16"/>
                <w:szCs w:val="16"/>
                <w:lang w:val="en-US" w:eastAsia="zh-CN"/>
              </w:rPr>
            </w:pPr>
            <w:r>
              <w:rPr>
                <w:rFonts w:hint="eastAsia" w:ascii="仿宋_GB2312" w:hAnsi="仿宋_GB2312" w:eastAsia="仿宋_GB2312" w:cs="仿宋_GB2312"/>
                <w:sz w:val="16"/>
                <w:szCs w:val="16"/>
                <w:lang w:val="en-US" w:eastAsia="zh-CN"/>
              </w:rPr>
              <w:t>服务方式</w:t>
            </w:r>
          </w:p>
        </w:tc>
        <w:tc>
          <w:tcPr>
            <w:tcW w:w="1200" w:type="dxa"/>
            <w:vAlign w:val="center"/>
          </w:tcPr>
          <w:p w14:paraId="16275C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16"/>
                <w:szCs w:val="16"/>
                <w:lang w:val="en-US" w:eastAsia="zh-CN"/>
              </w:rPr>
            </w:pPr>
            <w:r>
              <w:rPr>
                <w:rFonts w:hint="eastAsia" w:ascii="仿宋_GB2312" w:hAnsi="仿宋_GB2312" w:eastAsia="仿宋_GB2312" w:cs="仿宋_GB2312"/>
                <w:sz w:val="16"/>
                <w:szCs w:val="16"/>
                <w:lang w:val="en-US" w:eastAsia="zh-CN"/>
              </w:rPr>
              <w:t>服务单价（单位：元/次）</w:t>
            </w:r>
          </w:p>
        </w:tc>
        <w:tc>
          <w:tcPr>
            <w:tcW w:w="1185" w:type="dxa"/>
            <w:vAlign w:val="center"/>
          </w:tcPr>
          <w:p w14:paraId="555CEE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lang w:val="en-US" w:eastAsia="zh-CN"/>
              </w:rPr>
            </w:pPr>
            <w:r>
              <w:rPr>
                <w:rFonts w:hint="eastAsia" w:ascii="仿宋_GB2312" w:hAnsi="仿宋_GB2312" w:eastAsia="仿宋_GB2312" w:cs="仿宋_GB2312"/>
                <w:sz w:val="16"/>
                <w:szCs w:val="16"/>
                <w:vertAlign w:val="baseline"/>
                <w:lang w:val="en-US" w:eastAsia="zh-CN"/>
              </w:rPr>
              <w:t>单位</w:t>
            </w:r>
          </w:p>
        </w:tc>
        <w:tc>
          <w:tcPr>
            <w:tcW w:w="930" w:type="dxa"/>
            <w:vAlign w:val="center"/>
          </w:tcPr>
          <w:p w14:paraId="08AB9B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16"/>
                <w:szCs w:val="16"/>
                <w:vertAlign w:val="baseline"/>
                <w:lang w:val="en-US" w:eastAsia="zh-CN"/>
              </w:rPr>
            </w:pPr>
            <w:r>
              <w:rPr>
                <w:rFonts w:hint="eastAsia" w:ascii="仿宋_GB2312" w:hAnsi="仿宋_GB2312" w:eastAsia="仿宋_GB2312" w:cs="仿宋_GB2312"/>
                <w:sz w:val="16"/>
                <w:szCs w:val="16"/>
                <w:vertAlign w:val="baseline"/>
                <w:lang w:val="en-US" w:eastAsia="zh-CN"/>
              </w:rPr>
              <w:t>数量</w:t>
            </w:r>
          </w:p>
        </w:tc>
        <w:tc>
          <w:tcPr>
            <w:tcW w:w="750" w:type="dxa"/>
            <w:vAlign w:val="center"/>
          </w:tcPr>
          <w:p w14:paraId="1A1AD7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lang w:eastAsia="zh-CN"/>
              </w:rPr>
            </w:pPr>
            <w:r>
              <w:rPr>
                <w:rFonts w:hint="eastAsia" w:ascii="仿宋_GB2312" w:hAnsi="仿宋_GB2312" w:eastAsia="仿宋_GB2312" w:cs="仿宋_GB2312"/>
                <w:sz w:val="16"/>
                <w:szCs w:val="16"/>
                <w:lang w:val="en-US" w:eastAsia="zh-CN"/>
              </w:rPr>
              <w:t>小计</w:t>
            </w:r>
          </w:p>
        </w:tc>
        <w:tc>
          <w:tcPr>
            <w:tcW w:w="585" w:type="dxa"/>
            <w:vAlign w:val="center"/>
          </w:tcPr>
          <w:p w14:paraId="015A27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rPr>
            </w:pPr>
            <w:r>
              <w:rPr>
                <w:rFonts w:hint="eastAsia" w:ascii="仿宋_GB2312" w:hAnsi="仿宋_GB2312" w:eastAsia="仿宋_GB2312" w:cs="仿宋_GB2312"/>
                <w:sz w:val="16"/>
                <w:szCs w:val="16"/>
              </w:rPr>
              <w:t>备注</w:t>
            </w:r>
          </w:p>
        </w:tc>
      </w:tr>
      <w:tr w14:paraId="1C07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Merge w:val="restart"/>
            <w:vAlign w:val="center"/>
          </w:tcPr>
          <w:p w14:paraId="52AE90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lang w:val="en-US" w:eastAsia="zh-CN"/>
              </w:rPr>
            </w:pPr>
            <w:r>
              <w:rPr>
                <w:rFonts w:hint="eastAsia" w:ascii="仿宋_GB2312" w:hAnsi="仿宋_GB2312" w:eastAsia="仿宋_GB2312" w:cs="仿宋_GB2312"/>
                <w:sz w:val="16"/>
                <w:szCs w:val="16"/>
                <w:vertAlign w:val="baseline"/>
                <w:lang w:val="en-US" w:eastAsia="zh-CN"/>
              </w:rPr>
              <w:t>1</w:t>
            </w:r>
          </w:p>
          <w:p w14:paraId="5F1B63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16"/>
                <w:szCs w:val="16"/>
                <w:vertAlign w:val="baseline"/>
                <w:lang w:val="en-US" w:eastAsia="zh-CN"/>
              </w:rPr>
            </w:pPr>
          </w:p>
        </w:tc>
        <w:tc>
          <w:tcPr>
            <w:tcW w:w="870" w:type="dxa"/>
            <w:vMerge w:val="restart"/>
            <w:shd w:val="clear" w:color="auto" w:fill="auto"/>
            <w:vAlign w:val="center"/>
          </w:tcPr>
          <w:p w14:paraId="4CFCA9D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rPr>
            </w:pPr>
            <w:r>
              <w:rPr>
                <w:rFonts w:hint="eastAsia" w:ascii="仿宋_GB2312" w:hAnsi="仿宋_GB2312" w:eastAsia="仿宋_GB2312" w:cs="仿宋_GB2312"/>
                <w:sz w:val="16"/>
                <w:szCs w:val="16"/>
              </w:rPr>
              <w:t>贵州医科大学第三附属医院第十四届贵州人博会引才线下面试</w:t>
            </w:r>
            <w:r>
              <w:rPr>
                <w:rFonts w:hint="eastAsia" w:ascii="仿宋_GB2312" w:hAnsi="仿宋_GB2312" w:eastAsia="仿宋_GB2312" w:cs="仿宋_GB2312"/>
                <w:sz w:val="16"/>
                <w:szCs w:val="16"/>
                <w:lang w:val="en-US" w:eastAsia="zh-CN"/>
              </w:rPr>
              <w:t>加试</w:t>
            </w:r>
            <w:r>
              <w:rPr>
                <w:rFonts w:hint="eastAsia" w:ascii="仿宋_GB2312" w:hAnsi="仿宋_GB2312" w:eastAsia="仿宋_GB2312" w:cs="仿宋_GB2312"/>
                <w:sz w:val="16"/>
                <w:szCs w:val="16"/>
              </w:rPr>
              <w:t>服务</w:t>
            </w:r>
          </w:p>
        </w:tc>
        <w:tc>
          <w:tcPr>
            <w:tcW w:w="1185" w:type="dxa"/>
            <w:vMerge w:val="restart"/>
            <w:shd w:val="clear" w:color="auto" w:fill="auto"/>
            <w:vAlign w:val="center"/>
          </w:tcPr>
          <w:p w14:paraId="0651F4A3">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rPr>
              <w:t>贵州医科大学第三附属医院第十四届贵州人才博览会引才工作线下面试</w:t>
            </w:r>
            <w:r>
              <w:rPr>
                <w:rFonts w:hint="eastAsia" w:ascii="仿宋_GB2312" w:hAnsi="仿宋_GB2312" w:eastAsia="仿宋_GB2312" w:cs="仿宋_GB2312"/>
                <w:sz w:val="16"/>
                <w:szCs w:val="16"/>
                <w:lang w:val="en-US" w:eastAsia="zh-CN"/>
              </w:rPr>
              <w:t>加试</w:t>
            </w:r>
            <w:r>
              <w:rPr>
                <w:rFonts w:hint="eastAsia" w:ascii="仿宋_GB2312" w:hAnsi="仿宋_GB2312" w:eastAsia="仿宋_GB2312" w:cs="仿宋_GB2312"/>
                <w:sz w:val="16"/>
                <w:szCs w:val="16"/>
              </w:rPr>
              <w:t>服务项目</w:t>
            </w:r>
            <w:r>
              <w:rPr>
                <w:rFonts w:hint="eastAsia" w:ascii="仿宋_GB2312" w:hAnsi="仿宋_GB2312" w:eastAsia="仿宋_GB2312" w:cs="仿宋_GB2312"/>
                <w:sz w:val="16"/>
                <w:szCs w:val="16"/>
                <w:lang w:val="en-US" w:eastAsia="zh-CN"/>
              </w:rPr>
              <w:t>的</w:t>
            </w:r>
            <w:r>
              <w:rPr>
                <w:rFonts w:hint="eastAsia" w:ascii="仿宋_GB2312" w:hAnsi="仿宋_GB2312" w:eastAsia="仿宋_GB2312" w:cs="仿宋_GB2312"/>
                <w:sz w:val="16"/>
                <w:szCs w:val="16"/>
              </w:rPr>
              <w:t>面试试题命制</w:t>
            </w:r>
            <w:r>
              <w:rPr>
                <w:rFonts w:hint="eastAsia" w:ascii="仿宋_GB2312" w:hAnsi="仿宋_GB2312" w:eastAsia="仿宋_GB2312" w:cs="仿宋_GB2312"/>
                <w:sz w:val="16"/>
                <w:szCs w:val="16"/>
                <w:lang w:eastAsia="zh-CN"/>
              </w:rPr>
              <w:t>、</w:t>
            </w:r>
            <w:r>
              <w:rPr>
                <w:rFonts w:hint="eastAsia" w:ascii="仿宋_GB2312" w:hAnsi="仿宋_GB2312" w:eastAsia="仿宋_GB2312" w:cs="仿宋_GB2312"/>
                <w:sz w:val="16"/>
                <w:szCs w:val="16"/>
              </w:rPr>
              <w:t>印卷服务</w:t>
            </w:r>
            <w:r>
              <w:rPr>
                <w:rFonts w:hint="eastAsia" w:ascii="仿宋_GB2312" w:hAnsi="仿宋_GB2312" w:eastAsia="仿宋_GB2312" w:cs="仿宋_GB2312"/>
                <w:sz w:val="16"/>
                <w:szCs w:val="16"/>
                <w:lang w:eastAsia="zh-CN"/>
              </w:rPr>
              <w:t>、</w:t>
            </w:r>
            <w:r>
              <w:rPr>
                <w:rFonts w:hint="eastAsia" w:ascii="仿宋_GB2312" w:hAnsi="仿宋_GB2312" w:eastAsia="仿宋_GB2312" w:cs="仿宋_GB2312"/>
                <w:sz w:val="16"/>
                <w:szCs w:val="16"/>
              </w:rPr>
              <w:t>试卷押运服务</w:t>
            </w:r>
          </w:p>
        </w:tc>
        <w:tc>
          <w:tcPr>
            <w:tcW w:w="1530" w:type="dxa"/>
            <w:shd w:val="clear" w:color="auto" w:fill="auto"/>
            <w:vAlign w:val="center"/>
          </w:tcPr>
          <w:p w14:paraId="7A1D748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rPr>
              <w:t>第十四届贵州人才博览会引才工作</w:t>
            </w:r>
            <w:r>
              <w:rPr>
                <w:rFonts w:hint="eastAsia" w:ascii="仿宋_GB2312" w:hAnsi="仿宋_GB2312" w:eastAsia="仿宋_GB2312" w:cs="仿宋_GB2312"/>
                <w:sz w:val="16"/>
                <w:szCs w:val="16"/>
                <w:lang w:val="en-US" w:eastAsia="zh-CN"/>
              </w:rPr>
              <w:t>线下面试加试试题命制</w:t>
            </w:r>
          </w:p>
        </w:tc>
        <w:tc>
          <w:tcPr>
            <w:tcW w:w="1200" w:type="dxa"/>
            <w:shd w:val="clear" w:color="auto" w:fill="auto"/>
            <w:vAlign w:val="center"/>
          </w:tcPr>
          <w:p w14:paraId="35DBAA24">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仿宋_GB2312" w:hAnsi="仿宋_GB2312" w:eastAsia="仿宋_GB2312" w:cs="仿宋_GB2312"/>
                <w:kern w:val="2"/>
                <w:sz w:val="16"/>
                <w:szCs w:val="16"/>
                <w:lang w:val="en-US" w:eastAsia="zh-CN" w:bidi="ar-SA"/>
              </w:rPr>
            </w:pPr>
          </w:p>
        </w:tc>
        <w:tc>
          <w:tcPr>
            <w:tcW w:w="1185" w:type="dxa"/>
            <w:shd w:val="clear" w:color="auto" w:fill="auto"/>
            <w:vAlign w:val="center"/>
          </w:tcPr>
          <w:p w14:paraId="0985539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lang w:val="en-US" w:eastAsia="zh-CN"/>
              </w:rPr>
              <w:t>元/套</w:t>
            </w:r>
          </w:p>
        </w:tc>
        <w:tc>
          <w:tcPr>
            <w:tcW w:w="930" w:type="dxa"/>
            <w:shd w:val="clear" w:color="auto" w:fill="auto"/>
            <w:vAlign w:val="center"/>
          </w:tcPr>
          <w:p w14:paraId="70ED9B6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vertAlign w:val="baseline"/>
                <w:lang w:val="en-US" w:eastAsia="zh-CN"/>
              </w:rPr>
              <w:t>1</w:t>
            </w:r>
          </w:p>
        </w:tc>
        <w:tc>
          <w:tcPr>
            <w:tcW w:w="750" w:type="dxa"/>
            <w:vAlign w:val="center"/>
          </w:tcPr>
          <w:p w14:paraId="6DCBF80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c>
          <w:tcPr>
            <w:tcW w:w="585" w:type="dxa"/>
            <w:vAlign w:val="center"/>
          </w:tcPr>
          <w:p w14:paraId="146F323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r>
      <w:tr w14:paraId="2F6E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Merge w:val="continue"/>
            <w:vAlign w:val="center"/>
          </w:tcPr>
          <w:p w14:paraId="437E9D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lang w:val="en-US" w:eastAsia="zh-CN"/>
              </w:rPr>
            </w:pPr>
          </w:p>
        </w:tc>
        <w:tc>
          <w:tcPr>
            <w:tcW w:w="870" w:type="dxa"/>
            <w:vMerge w:val="continue"/>
            <w:vAlign w:val="center"/>
          </w:tcPr>
          <w:p w14:paraId="66FA9DE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rPr>
            </w:pPr>
          </w:p>
        </w:tc>
        <w:tc>
          <w:tcPr>
            <w:tcW w:w="1185" w:type="dxa"/>
            <w:vMerge w:val="continue"/>
            <w:shd w:val="clear" w:color="auto" w:fill="auto"/>
            <w:vAlign w:val="center"/>
          </w:tcPr>
          <w:p w14:paraId="628602F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仿宋_GB2312" w:hAnsi="仿宋_GB2312" w:eastAsia="仿宋_GB2312" w:cs="仿宋_GB2312"/>
                <w:kern w:val="2"/>
                <w:sz w:val="16"/>
                <w:szCs w:val="16"/>
                <w:lang w:val="en-US" w:eastAsia="zh-CN" w:bidi="ar-SA"/>
              </w:rPr>
            </w:pPr>
          </w:p>
        </w:tc>
        <w:tc>
          <w:tcPr>
            <w:tcW w:w="1530" w:type="dxa"/>
            <w:shd w:val="clear" w:color="auto" w:fill="auto"/>
            <w:vAlign w:val="center"/>
          </w:tcPr>
          <w:p w14:paraId="264330B9">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rPr>
              <w:t>第十四届贵州人才博览会引才工作</w:t>
            </w:r>
            <w:r>
              <w:rPr>
                <w:rFonts w:hint="eastAsia" w:ascii="仿宋_GB2312" w:hAnsi="仿宋_GB2312" w:eastAsia="仿宋_GB2312" w:cs="仿宋_GB2312"/>
                <w:sz w:val="16"/>
                <w:szCs w:val="16"/>
                <w:lang w:val="en-US" w:eastAsia="zh-CN"/>
              </w:rPr>
              <w:t>面试加试印卷</w:t>
            </w:r>
          </w:p>
        </w:tc>
        <w:tc>
          <w:tcPr>
            <w:tcW w:w="1200" w:type="dxa"/>
            <w:shd w:val="clear" w:color="auto" w:fill="auto"/>
            <w:vAlign w:val="center"/>
          </w:tcPr>
          <w:p w14:paraId="32F3E521">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p>
        </w:tc>
        <w:tc>
          <w:tcPr>
            <w:tcW w:w="1185" w:type="dxa"/>
            <w:shd w:val="clear" w:color="auto" w:fill="auto"/>
            <w:vAlign w:val="center"/>
          </w:tcPr>
          <w:p w14:paraId="71877DC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lang w:val="en-US" w:eastAsia="zh-CN"/>
              </w:rPr>
              <w:t>元/次</w:t>
            </w:r>
          </w:p>
        </w:tc>
        <w:tc>
          <w:tcPr>
            <w:tcW w:w="930" w:type="dxa"/>
            <w:shd w:val="clear" w:color="auto" w:fill="auto"/>
            <w:vAlign w:val="center"/>
          </w:tcPr>
          <w:p w14:paraId="0E8A87F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vertAlign w:val="baseline"/>
                <w:lang w:val="en-US" w:eastAsia="zh-CN" w:bidi="ar-SA"/>
              </w:rPr>
            </w:pPr>
            <w:r>
              <w:rPr>
                <w:rFonts w:hint="eastAsia" w:ascii="仿宋_GB2312" w:hAnsi="仿宋_GB2312" w:eastAsia="仿宋_GB2312" w:cs="仿宋_GB2312"/>
                <w:sz w:val="16"/>
                <w:szCs w:val="16"/>
                <w:vertAlign w:val="baseline"/>
                <w:lang w:val="en-US" w:eastAsia="zh-CN"/>
              </w:rPr>
              <w:t>1</w:t>
            </w:r>
          </w:p>
        </w:tc>
        <w:tc>
          <w:tcPr>
            <w:tcW w:w="750" w:type="dxa"/>
            <w:vAlign w:val="center"/>
          </w:tcPr>
          <w:p w14:paraId="623217B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c>
          <w:tcPr>
            <w:tcW w:w="585" w:type="dxa"/>
            <w:vAlign w:val="center"/>
          </w:tcPr>
          <w:p w14:paraId="2360F8B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r>
      <w:tr w14:paraId="502C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Merge w:val="continue"/>
            <w:vAlign w:val="center"/>
          </w:tcPr>
          <w:p w14:paraId="175560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16"/>
                <w:szCs w:val="16"/>
                <w:vertAlign w:val="baseline"/>
                <w:lang w:val="en-US" w:eastAsia="zh-CN"/>
              </w:rPr>
            </w:pPr>
          </w:p>
        </w:tc>
        <w:tc>
          <w:tcPr>
            <w:tcW w:w="870" w:type="dxa"/>
            <w:vMerge w:val="continue"/>
            <w:vAlign w:val="center"/>
          </w:tcPr>
          <w:p w14:paraId="32A800B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rPr>
            </w:pPr>
          </w:p>
        </w:tc>
        <w:tc>
          <w:tcPr>
            <w:tcW w:w="1185" w:type="dxa"/>
            <w:vMerge w:val="continue"/>
            <w:shd w:val="clear" w:color="auto" w:fill="auto"/>
            <w:vAlign w:val="center"/>
          </w:tcPr>
          <w:p w14:paraId="4D9C22E7">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仿宋_GB2312" w:hAnsi="仿宋_GB2312" w:eastAsia="仿宋_GB2312" w:cs="仿宋_GB2312"/>
                <w:kern w:val="2"/>
                <w:sz w:val="16"/>
                <w:szCs w:val="16"/>
                <w:lang w:val="en-US" w:eastAsia="zh-CN" w:bidi="ar-SA"/>
              </w:rPr>
            </w:pPr>
          </w:p>
        </w:tc>
        <w:tc>
          <w:tcPr>
            <w:tcW w:w="1530" w:type="dxa"/>
            <w:shd w:val="clear" w:color="auto" w:fill="auto"/>
            <w:vAlign w:val="center"/>
          </w:tcPr>
          <w:p w14:paraId="40391693">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rPr>
              <w:t>第十四届贵州人才博览会引才工作</w:t>
            </w:r>
            <w:r>
              <w:rPr>
                <w:rFonts w:hint="eastAsia" w:ascii="仿宋_GB2312" w:hAnsi="仿宋_GB2312" w:eastAsia="仿宋_GB2312" w:cs="仿宋_GB2312"/>
                <w:sz w:val="16"/>
                <w:szCs w:val="16"/>
                <w:lang w:val="en-US" w:eastAsia="zh-CN"/>
              </w:rPr>
              <w:t>面试加试押运</w:t>
            </w:r>
          </w:p>
        </w:tc>
        <w:tc>
          <w:tcPr>
            <w:tcW w:w="1200" w:type="dxa"/>
            <w:shd w:val="clear" w:color="auto" w:fill="auto"/>
            <w:vAlign w:val="center"/>
          </w:tcPr>
          <w:p w14:paraId="1E04161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p>
        </w:tc>
        <w:tc>
          <w:tcPr>
            <w:tcW w:w="1185" w:type="dxa"/>
            <w:shd w:val="clear" w:color="auto" w:fill="auto"/>
            <w:vAlign w:val="center"/>
          </w:tcPr>
          <w:p w14:paraId="2F04858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lang w:val="en-US" w:eastAsia="zh-CN"/>
              </w:rPr>
              <w:t>元/次</w:t>
            </w:r>
          </w:p>
        </w:tc>
        <w:tc>
          <w:tcPr>
            <w:tcW w:w="930" w:type="dxa"/>
            <w:shd w:val="clear" w:color="auto" w:fill="auto"/>
            <w:vAlign w:val="center"/>
          </w:tcPr>
          <w:p w14:paraId="6542808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vertAlign w:val="baseline"/>
                <w:lang w:val="en-US" w:eastAsia="zh-CN" w:bidi="ar-SA"/>
              </w:rPr>
            </w:pPr>
            <w:r>
              <w:rPr>
                <w:rFonts w:hint="eastAsia" w:ascii="仿宋_GB2312" w:hAnsi="仿宋_GB2312" w:eastAsia="仿宋_GB2312" w:cs="仿宋_GB2312"/>
                <w:sz w:val="16"/>
                <w:szCs w:val="16"/>
                <w:vertAlign w:val="baseline"/>
                <w:lang w:val="en-US" w:eastAsia="zh-CN"/>
              </w:rPr>
              <w:t>1</w:t>
            </w:r>
          </w:p>
        </w:tc>
        <w:tc>
          <w:tcPr>
            <w:tcW w:w="750" w:type="dxa"/>
            <w:shd w:val="clear" w:color="auto" w:fill="auto"/>
            <w:vAlign w:val="center"/>
          </w:tcPr>
          <w:p w14:paraId="0B8D7C9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vertAlign w:val="baseline"/>
                <w:lang w:val="en-US" w:eastAsia="zh-CN" w:bidi="ar-SA"/>
              </w:rPr>
            </w:pPr>
          </w:p>
        </w:tc>
        <w:tc>
          <w:tcPr>
            <w:tcW w:w="585" w:type="dxa"/>
            <w:vAlign w:val="center"/>
          </w:tcPr>
          <w:p w14:paraId="6E9703E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r>
      <w:tr w14:paraId="582D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4215" w:type="dxa"/>
            <w:gridSpan w:val="4"/>
            <w:vAlign w:val="center"/>
          </w:tcPr>
          <w:p w14:paraId="59CAA0C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kern w:val="2"/>
                <w:sz w:val="16"/>
                <w:szCs w:val="16"/>
                <w:lang w:val="en-US" w:eastAsia="zh-CN" w:bidi="ar-SA"/>
              </w:rPr>
            </w:pPr>
            <w:r>
              <w:rPr>
                <w:rFonts w:hint="eastAsia" w:ascii="仿宋_GB2312" w:hAnsi="仿宋_GB2312" w:eastAsia="仿宋_GB2312" w:cs="仿宋_GB2312"/>
                <w:sz w:val="16"/>
                <w:szCs w:val="16"/>
                <w:lang w:val="en-US" w:eastAsia="zh-CN"/>
              </w:rPr>
              <w:t>总价</w:t>
            </w:r>
          </w:p>
        </w:tc>
        <w:tc>
          <w:tcPr>
            <w:tcW w:w="1200" w:type="dxa"/>
            <w:shd w:val="clear" w:color="auto" w:fill="auto"/>
            <w:vAlign w:val="center"/>
          </w:tcPr>
          <w:p w14:paraId="60B7BA6A">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p>
        </w:tc>
        <w:tc>
          <w:tcPr>
            <w:tcW w:w="1185" w:type="dxa"/>
            <w:shd w:val="clear" w:color="auto" w:fill="auto"/>
            <w:vAlign w:val="center"/>
          </w:tcPr>
          <w:p w14:paraId="2A3D6C3F">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kern w:val="2"/>
                <w:sz w:val="16"/>
                <w:szCs w:val="16"/>
                <w:lang w:val="en-US" w:eastAsia="zh-CN" w:bidi="ar-SA"/>
              </w:rPr>
            </w:pPr>
          </w:p>
        </w:tc>
        <w:tc>
          <w:tcPr>
            <w:tcW w:w="930" w:type="dxa"/>
            <w:vAlign w:val="center"/>
          </w:tcPr>
          <w:p w14:paraId="74F3C9C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sz w:val="16"/>
                <w:szCs w:val="16"/>
                <w:vertAlign w:val="baseline"/>
              </w:rPr>
            </w:pPr>
          </w:p>
        </w:tc>
        <w:tc>
          <w:tcPr>
            <w:tcW w:w="750" w:type="dxa"/>
            <w:vAlign w:val="center"/>
          </w:tcPr>
          <w:p w14:paraId="7FBC0019">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sz w:val="16"/>
                <w:szCs w:val="16"/>
                <w:vertAlign w:val="baseline"/>
              </w:rPr>
            </w:pPr>
          </w:p>
        </w:tc>
        <w:tc>
          <w:tcPr>
            <w:tcW w:w="585" w:type="dxa"/>
            <w:vAlign w:val="center"/>
          </w:tcPr>
          <w:p w14:paraId="79C1E45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16"/>
                <w:szCs w:val="16"/>
                <w:vertAlign w:val="baseline"/>
              </w:rPr>
            </w:pPr>
          </w:p>
        </w:tc>
      </w:tr>
    </w:tbl>
    <w:p w14:paraId="680B3F43">
      <w:pPr>
        <w:keepNext w:val="0"/>
        <w:keepLines w:val="0"/>
        <w:pageBreakBefore w:val="0"/>
        <w:widowControl w:val="0"/>
        <w:tabs>
          <w:tab w:val="left" w:pos="246"/>
          <w:tab w:val="left" w:pos="628"/>
        </w:tabs>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注：以上报价为全部报价，包含税费等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ab/>
      </w:r>
    </w:p>
    <w:p w14:paraId="0594F263">
      <w:pPr>
        <w:rPr>
          <w:rFonts w:hint="eastAsia" w:ascii="方正小标宋简体" w:hAnsi="方正小标宋简体" w:eastAsia="方正小标宋简体" w:cs="方正小标宋简体"/>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005EF"/>
    <w:rsid w:val="021516B2"/>
    <w:rsid w:val="036D7A6D"/>
    <w:rsid w:val="0D847672"/>
    <w:rsid w:val="101672E6"/>
    <w:rsid w:val="113E4868"/>
    <w:rsid w:val="145D3E72"/>
    <w:rsid w:val="159348F7"/>
    <w:rsid w:val="16A04EAB"/>
    <w:rsid w:val="17F91D77"/>
    <w:rsid w:val="188E5849"/>
    <w:rsid w:val="1CC96AF5"/>
    <w:rsid w:val="213D5766"/>
    <w:rsid w:val="242E3354"/>
    <w:rsid w:val="25234734"/>
    <w:rsid w:val="2D285CAA"/>
    <w:rsid w:val="2E6A7D67"/>
    <w:rsid w:val="2F195A15"/>
    <w:rsid w:val="31E8022B"/>
    <w:rsid w:val="32C230D7"/>
    <w:rsid w:val="32D916F0"/>
    <w:rsid w:val="343A01EC"/>
    <w:rsid w:val="35957DBF"/>
    <w:rsid w:val="38036E0D"/>
    <w:rsid w:val="39A6259B"/>
    <w:rsid w:val="3C217AB5"/>
    <w:rsid w:val="3ED2798E"/>
    <w:rsid w:val="4723522B"/>
    <w:rsid w:val="476E54FC"/>
    <w:rsid w:val="4D404EC6"/>
    <w:rsid w:val="4DAD54A5"/>
    <w:rsid w:val="4ED908C5"/>
    <w:rsid w:val="4F414118"/>
    <w:rsid w:val="522639DC"/>
    <w:rsid w:val="55BF6A67"/>
    <w:rsid w:val="5647080A"/>
    <w:rsid w:val="5AD20FEA"/>
    <w:rsid w:val="5E2F63E4"/>
    <w:rsid w:val="5FED441F"/>
    <w:rsid w:val="642F125B"/>
    <w:rsid w:val="659F7A4E"/>
    <w:rsid w:val="681D13CB"/>
    <w:rsid w:val="6943207B"/>
    <w:rsid w:val="694C640B"/>
    <w:rsid w:val="69A67156"/>
    <w:rsid w:val="6A581F89"/>
    <w:rsid w:val="6B0F5A8E"/>
    <w:rsid w:val="6E5200F1"/>
    <w:rsid w:val="700D088C"/>
    <w:rsid w:val="70B05C7B"/>
    <w:rsid w:val="75B6202C"/>
    <w:rsid w:val="76B12AA0"/>
    <w:rsid w:val="792B789D"/>
    <w:rsid w:val="79C913B2"/>
    <w:rsid w:val="7ADF6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574</Words>
  <Characters>578</Characters>
  <Lines>0</Lines>
  <Paragraphs>0</Paragraphs>
  <TotalTime>8</TotalTime>
  <ScaleCrop>false</ScaleCrop>
  <LinksUpToDate>false</LinksUpToDate>
  <CharactersWithSpaces>581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2026-06-02T00:41:00Z</dcterms:created>
  <dc:creator>l</dc:creator>
  <cp:lastModifiedBy>袁小小小黎</cp:lastModifiedBy>
  <cp:lastPrinted>2026-06-08T03:51:00Z</cp:lastPrinted>
  <dcterms:modified xsi:type="dcterms:W3CDTF">2026-07-28T00:55:01Z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eyJoZGlkIjoiYjFhMDQxYjRhZWI3MmIwOTk3ZjMyYmFlOGE1NzU1ZmQiLCJ1c2VySWQiOiI2OTg5OTE0MDIifQ==</vt:lpwstr>
  </property>
  <property fmtid="{D5CDD505-2E9C-101B-9397-08002B2CF9AE}" pid="4" name="ICV">
    <vt:lpwstr>9222E84F996041299EB08D8FA22734FE_13</vt:lpwstr>
  </property>
</Properties>
</file>