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EA8C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</w:rPr>
        <w:t>贵州医科大学第三附属医院</w:t>
      </w:r>
    </w:p>
    <w:p w14:paraId="239BD8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</w:rPr>
        <w:t>追溯解析数据服务系统项目需求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  <w:lang w:val="en-US" w:eastAsia="zh-CN"/>
        </w:rPr>
        <w:t>及报价</w:t>
      </w:r>
    </w:p>
    <w:bookmarkEnd w:id="0"/>
    <w:p w14:paraId="7BA3696D">
      <w:pPr>
        <w:spacing w:before="156" w:beforeLines="50" w:after="156" w:afterLines="50"/>
        <w:jc w:val="left"/>
        <w:rPr>
          <w:rFonts w:hint="default" w:ascii="宋体" w:hAnsi="宋体"/>
          <w:b/>
          <w:color w:val="000000"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color w:val="000000"/>
          <w:sz w:val="32"/>
          <w:szCs w:val="32"/>
          <w:lang w:val="en-US" w:eastAsia="zh-CN"/>
        </w:rPr>
        <w:t>一、需求及报价</w:t>
      </w:r>
    </w:p>
    <w:tbl>
      <w:tblPr>
        <w:tblStyle w:val="4"/>
        <w:tblpPr w:leftFromText="180" w:rightFromText="180" w:vertAnchor="text" w:horzAnchor="page" w:tblpX="1657" w:tblpY="192"/>
        <w:tblOverlap w:val="never"/>
        <w:tblW w:w="1371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1710"/>
        <w:gridCol w:w="7071"/>
        <w:gridCol w:w="1231"/>
        <w:gridCol w:w="1110"/>
        <w:gridCol w:w="1463"/>
      </w:tblGrid>
      <w:tr w14:paraId="7611F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</w:trPr>
        <w:tc>
          <w:tcPr>
            <w:tcW w:w="1129" w:type="dxa"/>
            <w:vAlign w:val="center"/>
          </w:tcPr>
          <w:p w14:paraId="58C23926">
            <w:pPr>
              <w:snapToGrid w:val="0"/>
              <w:ind w:left="0" w:leftChars="0" w:right="0" w:rightChars="0" w:firstLine="0" w:firstLineChars="0"/>
              <w:jc w:val="center"/>
              <w:rPr>
                <w:rFonts w:ascii="仿宋_GB2312" w:eastAsia="仿宋_GB2312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710" w:type="dxa"/>
            <w:vAlign w:val="center"/>
          </w:tcPr>
          <w:p w14:paraId="793B6AD3">
            <w:pPr>
              <w:snapToGrid w:val="0"/>
              <w:ind w:left="0" w:leftChars="0" w:right="0" w:rightChars="0" w:firstLine="0" w:firstLineChars="0"/>
              <w:jc w:val="center"/>
              <w:rPr>
                <w:rFonts w:ascii="仿宋_GB2312" w:eastAsia="仿宋_GB2312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系统名称</w:t>
            </w:r>
          </w:p>
        </w:tc>
        <w:tc>
          <w:tcPr>
            <w:tcW w:w="7071" w:type="dxa"/>
            <w:vAlign w:val="center"/>
          </w:tcPr>
          <w:p w14:paraId="5BAAEBF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仿宋_GB2312" w:eastAsia="仿宋_GB2312"/>
                <w:b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功能需求</w:t>
            </w:r>
          </w:p>
        </w:tc>
        <w:tc>
          <w:tcPr>
            <w:tcW w:w="1231" w:type="dxa"/>
            <w:vAlign w:val="center"/>
          </w:tcPr>
          <w:p w14:paraId="0AF97F2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仿宋_GB2312" w:eastAsia="仿宋_GB2312"/>
                <w:b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1110" w:type="dxa"/>
            <w:vAlign w:val="center"/>
          </w:tcPr>
          <w:p w14:paraId="7E0774B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eastAsia="仿宋_GB2312"/>
                <w:b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报价</w:t>
            </w:r>
          </w:p>
          <w:p w14:paraId="1440568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eastAsia="仿宋_GB2312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元/年</w:t>
            </w:r>
          </w:p>
        </w:tc>
        <w:tc>
          <w:tcPr>
            <w:tcW w:w="1463" w:type="dxa"/>
            <w:vAlign w:val="center"/>
          </w:tcPr>
          <w:p w14:paraId="6EB6D50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eastAsia="仿宋_GB2312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2E0E4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4" w:hRule="atLeast"/>
        </w:trPr>
        <w:tc>
          <w:tcPr>
            <w:tcW w:w="1129" w:type="dxa"/>
            <w:vAlign w:val="center"/>
          </w:tcPr>
          <w:p w14:paraId="5CC3D18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eastAsia="仿宋"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eastAsia="仿宋"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710" w:type="dxa"/>
            <w:vAlign w:val="center"/>
          </w:tcPr>
          <w:p w14:paraId="385C3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追溯解析数据服务系统</w:t>
            </w:r>
          </w:p>
        </w:tc>
        <w:tc>
          <w:tcPr>
            <w:tcW w:w="7071" w:type="dxa"/>
            <w:vAlign w:val="top"/>
          </w:tcPr>
          <w:p w14:paraId="0A2F378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eastAsia="仿宋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1、导入HIS药品基本信息进行多码融合校验，由平台核验his药品编码、医保编码、追溯码及阳采药品编码的编码映射关联.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2、维护或导入供应商信息，用于进行药品的配送协同、从追溯平台获取追溯码关联关系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3、供应商通过接口将随货同行单信息（配送品种、生产批号、生产日期、失效日期、数量、单价、金额、发票号、开票日期等）及追溯码信息上传；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4、医院能够查询上游供应商的配送信息（随货同行单和追溯码信息），并能够依据配送信息快速生成验收入库单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5、支持PDA/WEB双端验收： PDA扫码（发票二维码/追溯码）快速定位配送信息，并逐一扫描追溯码进行核验。WEB端支持高拍仪批量扫码和扫码枪逐个扫码，自动解析追溯码并校验药品批号和失效日期（有效期≤6个月时触发预警）。验收结果提交进行入库确认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、快速入库:（1）提供标准化接口供HIS系统调用验收数据，支持前置机对接和文件导入（Excel/JSON格式）两种方式完成药品在HIS系统中快速入库。（2）支持使用PDA扫描追溯码及发票二维码获取配送信息，通过确认收货实现快速入库；（3）提供入库数据导出功能及入库数据获取的标准接口，HIS可通过接口或导入文件的方式获取入库信息和追溯码，在HIS系统中实现快速入库，追溯数据满足医保局对追溯码采集要求，包含药品核心字段：药品名称、生产批次号、批准文号、生产企业名称、生产日期、过期时间、包装规格、制剂规格、包装单位、实际入库数量、包装转换比、制剂单位、制剂数量、入库药品单位、追溯码、父级追溯码、包装级别、最小包装数量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7、完善门诊、住院整盒和拆零药品的全量扫码。</w:t>
            </w:r>
          </w:p>
        </w:tc>
        <w:tc>
          <w:tcPr>
            <w:tcW w:w="1231" w:type="dxa"/>
            <w:vAlign w:val="center"/>
          </w:tcPr>
          <w:p w14:paraId="128C5D9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仿宋" w:eastAsia="仿宋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eastAsia="仿宋"/>
                <w:color w:val="000000" w:themeColor="text1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1套</w:t>
            </w:r>
          </w:p>
        </w:tc>
        <w:tc>
          <w:tcPr>
            <w:tcW w:w="1110" w:type="dxa"/>
            <w:vAlign w:val="center"/>
          </w:tcPr>
          <w:p w14:paraId="28603A16">
            <w:pPr>
              <w:snapToGrid w:val="0"/>
              <w:ind w:left="0" w:leftChars="0" w:right="0" w:rightChars="0" w:firstLine="0" w:firstLineChars="0"/>
              <w:jc w:val="left"/>
              <w:rPr>
                <w:rFonts w:ascii="仿宋" w:eastAsia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63" w:type="dxa"/>
            <w:vAlign w:val="center"/>
          </w:tcPr>
          <w:p w14:paraId="780652CE">
            <w:pPr>
              <w:snapToGrid w:val="0"/>
              <w:ind w:left="0" w:leftChars="0" w:right="0" w:rightChars="0" w:firstLine="0" w:firstLineChars="0"/>
              <w:jc w:val="left"/>
              <w:rPr>
                <w:rFonts w:ascii="仿宋" w:eastAsia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0AC3FC6">
      <w:pPr>
        <w:rPr>
          <w:rFonts w:ascii="仿宋_GB2312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2B059724">
      <w:pPr>
        <w:jc w:val="left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供应商名称：</w:t>
      </w:r>
    </w:p>
    <w:p w14:paraId="28383636">
      <w:pPr>
        <w:jc w:val="left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联系人：</w:t>
      </w:r>
    </w:p>
    <w:p w14:paraId="604382F5">
      <w:pPr>
        <w:jc w:val="left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联系电话：</w:t>
      </w:r>
    </w:p>
    <w:p w14:paraId="4C4160E3">
      <w:pPr>
        <w:numPr>
          <w:ilvl w:val="0"/>
          <w:numId w:val="0"/>
        </w:numPr>
        <w:spacing w:before="156" w:beforeLines="50" w:after="156" w:afterLines="50"/>
        <w:jc w:val="left"/>
        <w:rPr>
          <w:rFonts w:hint="default" w:ascii="宋体" w:hAnsi="宋体"/>
          <w:b/>
          <w:color w:val="000000"/>
          <w:sz w:val="32"/>
          <w:szCs w:val="32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B35BCC"/>
    <w:rsid w:val="0F073774"/>
    <w:rsid w:val="1EF0371A"/>
    <w:rsid w:val="24DB1FEC"/>
    <w:rsid w:val="57237983"/>
    <w:rsid w:val="58B35BCC"/>
    <w:rsid w:val="75273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line="580" w:lineRule="exact"/>
      <w:ind w:firstLine="320" w:firstLineChars="100"/>
    </w:pPr>
    <w:rPr>
      <w:rFonts w:ascii="仿宋_GB2312" w:eastAsia="仿宋_GB2312"/>
      <w:kern w:val="0"/>
      <w:sz w:val="32"/>
    </w:rPr>
  </w:style>
  <w:style w:type="paragraph" w:styleId="3">
    <w:name w:val="Body Text First Indent 2"/>
    <w:basedOn w:val="2"/>
    <w:semiHidden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719</Words>
  <Characters>752</Characters>
  <Lines>0</Lines>
  <Paragraphs>0</Paragraphs>
  <TotalTime>7</TotalTime>
  <ScaleCrop>false</ScaleCrop>
  <LinksUpToDate>false</LinksUpToDate>
  <CharactersWithSpaces>753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2025-11-27T02:48:00Z</dcterms:created>
  <dc:creator>Angeladidi</dc:creator>
  <cp:lastModifiedBy>Alisa</cp:lastModifiedBy>
  <dcterms:modified xsi:type="dcterms:W3CDTF">2026-07-21T10:01:48Z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95182456C9184385BA95DDF5BC2586FC_13</vt:lpwstr>
  </property>
  <property fmtid="{D5CDD505-2E9C-101B-9397-08002B2CF9AE}" pid="4" name="KSOTemplateDocerSaveRecord">
    <vt:lpwstr>eyJoZGlkIjoiNDVlN2MyODgzNDU0OWRjN2ExNzgwMTdlZTM2YjcwMTYiLCJ1c2VySWQiOiI2Mzk2MDIzNDUifQ==</vt:lpwstr>
  </property>
</Properties>
</file>